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F19" w:rsidRDefault="00E14F19" w:rsidP="00E14F19">
      <w:pPr>
        <w:pStyle w:val="Heading1"/>
        <w:keepLines/>
        <w:spacing w:before="480" w:after="0" w:line="240" w:lineRule="auto"/>
        <w:rPr>
          <w:lang w:val="en-GB"/>
        </w:rPr>
      </w:pPr>
      <w:bookmarkStart w:id="0" w:name="_Toc301172244"/>
      <w:bookmarkStart w:id="1" w:name="_Toc301535876"/>
      <w:bookmarkStart w:id="2" w:name="_GoBack"/>
      <w:bookmarkEnd w:id="2"/>
      <w:r>
        <w:rPr>
          <w:lang w:val="en-GB"/>
        </w:rPr>
        <w:t>Examination Regulations 2013-2014</w:t>
      </w:r>
    </w:p>
    <w:p w:rsidR="00E14F19" w:rsidRDefault="00E14F19" w:rsidP="00E14F19">
      <w:pPr>
        <w:rPr>
          <w:lang w:val="en-GB"/>
        </w:rPr>
      </w:pPr>
    </w:p>
    <w:p w:rsidR="00E14F19" w:rsidRDefault="00E14F19" w:rsidP="00E14F19">
      <w:pPr>
        <w:rPr>
          <w:b/>
          <w:lang w:val="en-GB"/>
        </w:rPr>
      </w:pPr>
      <w:r>
        <w:rPr>
          <w:b/>
          <w:lang w:val="en-GB"/>
        </w:rPr>
        <w:t>ERIM Master of Philosophy in Business Research</w:t>
      </w:r>
    </w:p>
    <w:p w:rsidR="00E14F19" w:rsidRDefault="00E14F19" w:rsidP="00E14F19">
      <w:pPr>
        <w:rPr>
          <w:b/>
          <w:lang w:val="en-GB"/>
        </w:rPr>
      </w:pPr>
      <w:r>
        <w:rPr>
          <w:b/>
          <w:lang w:val="en-GB"/>
        </w:rPr>
        <w:t>(ERIM Research Master)</w:t>
      </w:r>
    </w:p>
    <w:p w:rsidR="00E14F19" w:rsidRDefault="00E14F19" w:rsidP="00E14F19">
      <w:pPr>
        <w:rPr>
          <w:rFonts w:ascii="Arial Unicode MS" w:eastAsia="Arial Unicode MS"/>
          <w:b/>
          <w:szCs w:val="22"/>
          <w:lang w:val="en-GB"/>
        </w:rPr>
      </w:pPr>
    </w:p>
    <w:p w:rsidR="00E14F19" w:rsidRDefault="00E14F19" w:rsidP="00E14F19">
      <w:pPr>
        <w:pStyle w:val="TOC1"/>
        <w:rPr>
          <w:noProof w:val="0"/>
          <w:webHidden/>
          <w:lang w:val="en-GB"/>
        </w:rPr>
      </w:pPr>
      <w:r>
        <w:rPr>
          <w:noProof w:val="0"/>
          <w:lang w:val="en-GB"/>
        </w:rPr>
        <w:t>1</w:t>
      </w:r>
      <w:r w:rsidRPr="00307FC1">
        <w:rPr>
          <w:noProof w:val="0"/>
          <w:lang w:val="en-GB"/>
        </w:rPr>
        <w:t>.1 Examination Board</w:t>
      </w:r>
      <w:r>
        <w:rPr>
          <w:noProof w:val="0"/>
          <w:webHidden/>
          <w:lang w:val="en-GB"/>
        </w:rPr>
        <w:tab/>
        <w:t>2</w:t>
      </w:r>
    </w:p>
    <w:p w:rsidR="00E14F19" w:rsidRPr="00E61CEB" w:rsidRDefault="00E14F19" w:rsidP="00E14F19">
      <w:pPr>
        <w:pStyle w:val="TOC2"/>
        <w:rPr>
          <w:rFonts w:ascii="Times New Roman" w:hAnsi="Times New Roman"/>
        </w:rPr>
      </w:pPr>
      <w:r>
        <w:rPr>
          <w:webHidden/>
        </w:rPr>
        <w:t>Tasks</w:t>
      </w:r>
      <w:r>
        <w:rPr>
          <w:webHidden/>
        </w:rPr>
        <w:tab/>
        <w:t>2</w:t>
      </w:r>
    </w:p>
    <w:p w:rsidR="00E14F19" w:rsidRPr="00E61CEB" w:rsidRDefault="00E14F19" w:rsidP="00E14F19">
      <w:pPr>
        <w:pStyle w:val="TOC2"/>
        <w:rPr>
          <w:rFonts w:ascii="Times New Roman" w:hAnsi="Times New Roman"/>
        </w:rPr>
      </w:pPr>
      <w:r w:rsidRPr="005C75F2">
        <w:t>Composition</w:t>
      </w:r>
      <w:r>
        <w:rPr>
          <w:webHidden/>
        </w:rPr>
        <w:tab/>
        <w:t>2</w:t>
      </w:r>
    </w:p>
    <w:p w:rsidR="00E14F19" w:rsidRPr="00E61CEB" w:rsidRDefault="00E14F19" w:rsidP="00E14F19">
      <w:pPr>
        <w:pStyle w:val="TOC2"/>
        <w:rPr>
          <w:rFonts w:ascii="Times New Roman" w:hAnsi="Times New Roman"/>
          <w:noProof w:val="0"/>
          <w:lang w:val="en-GB"/>
        </w:rPr>
      </w:pPr>
      <w:r w:rsidRPr="00307FC1">
        <w:rPr>
          <w:noProof w:val="0"/>
          <w:lang w:val="en-GB"/>
        </w:rPr>
        <w:t>Requests, information</w:t>
      </w:r>
      <w:r>
        <w:rPr>
          <w:noProof w:val="0"/>
          <w:webHidden/>
          <w:lang w:val="en-GB"/>
        </w:rPr>
        <w:tab/>
        <w:t>2</w:t>
      </w:r>
    </w:p>
    <w:p w:rsidR="00E14F19" w:rsidRPr="00E61CEB" w:rsidRDefault="00E14F19" w:rsidP="00E14F19">
      <w:pPr>
        <w:pStyle w:val="TOC1"/>
        <w:rPr>
          <w:rFonts w:ascii="Times New Roman" w:hAnsi="Times New Roman"/>
          <w:noProof w:val="0"/>
          <w:lang w:val="en-GB"/>
        </w:rPr>
      </w:pPr>
      <w:r>
        <w:rPr>
          <w:noProof w:val="0"/>
          <w:lang w:val="en-GB"/>
        </w:rPr>
        <w:t>1</w:t>
      </w:r>
      <w:r w:rsidRPr="005C75F2">
        <w:rPr>
          <w:noProof w:val="0"/>
          <w:lang w:val="en-GB"/>
        </w:rPr>
        <w:t>.2 Appeals procedure</w:t>
      </w:r>
      <w:r>
        <w:rPr>
          <w:noProof w:val="0"/>
          <w:webHidden/>
          <w:lang w:val="en-GB"/>
        </w:rPr>
        <w:tab/>
        <w:t>3</w:t>
      </w:r>
    </w:p>
    <w:p w:rsidR="00E14F19" w:rsidRPr="00E61CEB" w:rsidRDefault="00E14F19" w:rsidP="00E14F19">
      <w:pPr>
        <w:pStyle w:val="TOC1"/>
        <w:rPr>
          <w:rFonts w:ascii="Times New Roman" w:hAnsi="Times New Roman"/>
          <w:noProof w:val="0"/>
          <w:lang w:val="en-GB"/>
        </w:rPr>
      </w:pPr>
      <w:r>
        <w:rPr>
          <w:noProof w:val="0"/>
          <w:lang w:val="en-GB"/>
        </w:rPr>
        <w:t>1</w:t>
      </w:r>
      <w:r w:rsidRPr="005C75F2">
        <w:rPr>
          <w:noProof w:val="0"/>
          <w:lang w:val="en-GB"/>
        </w:rPr>
        <w:t xml:space="preserve">.3 Teaching and Examination Regulations of the </w:t>
      </w:r>
      <w:r>
        <w:rPr>
          <w:noProof w:val="0"/>
          <w:lang w:val="en-GB"/>
        </w:rPr>
        <w:t xml:space="preserve">ERIM </w:t>
      </w:r>
      <w:r w:rsidRPr="005C75F2">
        <w:rPr>
          <w:noProof w:val="0"/>
          <w:lang w:val="en-GB"/>
        </w:rPr>
        <w:t xml:space="preserve">Master of Philosophy  in Business Research (ERIM </w:t>
      </w:r>
      <w:r>
        <w:rPr>
          <w:noProof w:val="0"/>
          <w:lang w:val="en-GB"/>
        </w:rPr>
        <w:t>R</w:t>
      </w:r>
      <w:r w:rsidRPr="005C75F2">
        <w:rPr>
          <w:noProof w:val="0"/>
          <w:lang w:val="en-GB"/>
        </w:rPr>
        <w:t xml:space="preserve">esearch </w:t>
      </w:r>
      <w:r>
        <w:rPr>
          <w:noProof w:val="0"/>
          <w:lang w:val="en-GB"/>
        </w:rPr>
        <w:t>M</w:t>
      </w:r>
      <w:r w:rsidRPr="005C75F2">
        <w:rPr>
          <w:noProof w:val="0"/>
          <w:lang w:val="en-GB"/>
        </w:rPr>
        <w:t>aster)</w:t>
      </w:r>
      <w:r>
        <w:rPr>
          <w:noProof w:val="0"/>
          <w:webHidden/>
          <w:lang w:val="en-GB"/>
        </w:rPr>
        <w:tab/>
      </w:r>
      <w:r w:rsidRPr="00E61CEB">
        <w:rPr>
          <w:noProof w:val="0"/>
          <w:webHidden/>
          <w:lang w:val="en-GB"/>
        </w:rPr>
        <w:t>4</w:t>
      </w:r>
    </w:p>
    <w:p w:rsidR="00E14F19" w:rsidRPr="00E61CEB" w:rsidRDefault="00E14F19" w:rsidP="00E14F19">
      <w:pPr>
        <w:pStyle w:val="TOC2"/>
        <w:rPr>
          <w:rFonts w:ascii="Times New Roman" w:hAnsi="Times New Roman"/>
        </w:rPr>
      </w:pPr>
      <w:r w:rsidRPr="005C75F2">
        <w:t>Section 1 – General</w:t>
      </w:r>
      <w:r>
        <w:rPr>
          <w:webHidden/>
        </w:rPr>
        <w:tab/>
        <w:t>4</w:t>
      </w:r>
    </w:p>
    <w:p w:rsidR="00E14F19" w:rsidRPr="00E61CEB" w:rsidRDefault="00E14F19" w:rsidP="00E14F19">
      <w:pPr>
        <w:pStyle w:val="TOC2"/>
        <w:rPr>
          <w:rFonts w:ascii="Times New Roman" w:hAnsi="Times New Roman"/>
        </w:rPr>
      </w:pPr>
      <w:r w:rsidRPr="005C75F2">
        <w:t>Section 2 – Composition of the Master programme</w:t>
      </w:r>
      <w:r>
        <w:rPr>
          <w:webHidden/>
        </w:rPr>
        <w:tab/>
        <w:t>5</w:t>
      </w:r>
    </w:p>
    <w:p w:rsidR="00E14F19" w:rsidRPr="00E61CEB" w:rsidRDefault="00E14F19" w:rsidP="00E14F19">
      <w:pPr>
        <w:pStyle w:val="TOC2"/>
        <w:rPr>
          <w:rFonts w:ascii="Times New Roman" w:hAnsi="Times New Roman"/>
        </w:rPr>
      </w:pPr>
      <w:r w:rsidRPr="005C75F2">
        <w:t>Section 3 – Admission</w:t>
      </w:r>
      <w:r>
        <w:rPr>
          <w:webHidden/>
        </w:rPr>
        <w:tab/>
        <w:t>7</w:t>
      </w:r>
    </w:p>
    <w:p w:rsidR="00E14F19" w:rsidRPr="00E61CEB" w:rsidRDefault="00E14F19" w:rsidP="00E14F19">
      <w:pPr>
        <w:pStyle w:val="TOC2"/>
        <w:rPr>
          <w:rFonts w:ascii="Times New Roman" w:hAnsi="Times New Roman"/>
        </w:rPr>
      </w:pPr>
      <w:r w:rsidRPr="005C75F2">
        <w:t>Section 4 – Taking Examinations</w:t>
      </w:r>
      <w:r>
        <w:rPr>
          <w:webHidden/>
        </w:rPr>
        <w:tab/>
        <w:t>9</w:t>
      </w:r>
    </w:p>
    <w:p w:rsidR="00E14F19" w:rsidRPr="00E61CEB" w:rsidRDefault="00E14F19" w:rsidP="00E14F19">
      <w:pPr>
        <w:pStyle w:val="TOC2"/>
        <w:rPr>
          <w:rFonts w:ascii="Times New Roman" w:hAnsi="Times New Roman"/>
        </w:rPr>
      </w:pPr>
      <w:r w:rsidRPr="005C75F2">
        <w:t>Section 5 – Result of Examinations</w:t>
      </w:r>
      <w:r>
        <w:rPr>
          <w:webHidden/>
        </w:rPr>
        <w:tab/>
        <w:t>10</w:t>
      </w:r>
    </w:p>
    <w:p w:rsidR="00E14F19" w:rsidRPr="00E61CEB" w:rsidRDefault="00E14F19" w:rsidP="00E14F19">
      <w:pPr>
        <w:pStyle w:val="TOC2"/>
        <w:rPr>
          <w:rFonts w:ascii="Times New Roman" w:hAnsi="Times New Roman"/>
        </w:rPr>
      </w:pPr>
      <w:r w:rsidRPr="005C75F2">
        <w:t>Section 6 – Result of the Exam</w:t>
      </w:r>
      <w:r>
        <w:rPr>
          <w:webHidden/>
        </w:rPr>
        <w:tab/>
      </w:r>
      <w:r w:rsidRPr="00E61CEB">
        <w:rPr>
          <w:webHidden/>
        </w:rPr>
        <w:t>1</w:t>
      </w:r>
      <w:r>
        <w:rPr>
          <w:webHidden/>
        </w:rPr>
        <w:t>1</w:t>
      </w:r>
    </w:p>
    <w:p w:rsidR="00E14F19" w:rsidRPr="00E61CEB" w:rsidRDefault="00E14F19" w:rsidP="00E14F19">
      <w:pPr>
        <w:pStyle w:val="TOC2"/>
        <w:rPr>
          <w:rFonts w:ascii="Times New Roman" w:hAnsi="Times New Roman"/>
        </w:rPr>
      </w:pPr>
      <w:r w:rsidRPr="005C75F2">
        <w:t>Section 7 – Final and Implementation Provisions</w:t>
      </w:r>
      <w:r>
        <w:rPr>
          <w:webHidden/>
        </w:rPr>
        <w:tab/>
      </w:r>
      <w:r w:rsidRPr="00E61CEB">
        <w:rPr>
          <w:webHidden/>
        </w:rPr>
        <w:t>1</w:t>
      </w:r>
      <w:r>
        <w:rPr>
          <w:webHidden/>
        </w:rPr>
        <w:t>1</w:t>
      </w:r>
    </w:p>
    <w:p w:rsidR="00E14F19" w:rsidRPr="00E61CEB" w:rsidRDefault="00E14F19" w:rsidP="00E14F19">
      <w:pPr>
        <w:pStyle w:val="TOC1"/>
        <w:rPr>
          <w:rFonts w:ascii="Times New Roman" w:hAnsi="Times New Roman"/>
          <w:noProof w:val="0"/>
          <w:lang w:val="en-GB"/>
        </w:rPr>
      </w:pPr>
      <w:r>
        <w:rPr>
          <w:noProof w:val="0"/>
          <w:lang w:val="en-GB"/>
        </w:rPr>
        <w:t>1</w:t>
      </w:r>
      <w:r w:rsidRPr="005C75F2">
        <w:rPr>
          <w:noProof w:val="0"/>
          <w:lang w:val="en-GB"/>
        </w:rPr>
        <w:t>.4 Regulations and Guidelines 201</w:t>
      </w:r>
      <w:r>
        <w:rPr>
          <w:noProof w:val="0"/>
          <w:lang w:val="en-GB"/>
        </w:rPr>
        <w:t>3</w:t>
      </w:r>
      <w:r w:rsidRPr="005C75F2">
        <w:rPr>
          <w:noProof w:val="0"/>
          <w:lang w:val="en-GB"/>
        </w:rPr>
        <w:t xml:space="preserve"> - 201</w:t>
      </w:r>
      <w:r>
        <w:rPr>
          <w:noProof w:val="0"/>
          <w:lang w:val="en-GB"/>
        </w:rPr>
        <w:t>4</w:t>
      </w:r>
      <w:r>
        <w:rPr>
          <w:noProof w:val="0"/>
          <w:webHidden/>
          <w:lang w:val="en-GB"/>
        </w:rPr>
        <w:tab/>
      </w:r>
      <w:r w:rsidRPr="00E61CEB">
        <w:rPr>
          <w:noProof w:val="0"/>
          <w:webHidden/>
          <w:lang w:val="en-GB"/>
        </w:rPr>
        <w:t>1</w:t>
      </w:r>
      <w:r>
        <w:rPr>
          <w:noProof w:val="0"/>
          <w:webHidden/>
          <w:lang w:val="en-GB"/>
        </w:rPr>
        <w:t>2</w:t>
      </w:r>
    </w:p>
    <w:p w:rsidR="00E14F19" w:rsidRPr="00E61CEB" w:rsidRDefault="00E14F19" w:rsidP="00E14F19">
      <w:pPr>
        <w:pStyle w:val="TOC2"/>
        <w:rPr>
          <w:rFonts w:ascii="Times New Roman" w:hAnsi="Times New Roman"/>
        </w:rPr>
      </w:pPr>
      <w:r w:rsidRPr="005C75F2">
        <w:t>Section 1 – General</w:t>
      </w:r>
      <w:r>
        <w:rPr>
          <w:webHidden/>
        </w:rPr>
        <w:tab/>
      </w:r>
      <w:r w:rsidRPr="00E61CEB">
        <w:rPr>
          <w:webHidden/>
        </w:rPr>
        <w:t>1</w:t>
      </w:r>
      <w:r>
        <w:rPr>
          <w:webHidden/>
        </w:rPr>
        <w:t>2</w:t>
      </w:r>
    </w:p>
    <w:p w:rsidR="00E14F19" w:rsidRPr="00E61CEB" w:rsidRDefault="00E14F19" w:rsidP="00E14F19">
      <w:pPr>
        <w:pStyle w:val="TOC2"/>
        <w:rPr>
          <w:rFonts w:ascii="Times New Roman" w:hAnsi="Times New Roman"/>
        </w:rPr>
      </w:pPr>
      <w:r w:rsidRPr="005C75F2">
        <w:t>Section 2 – Exemptions</w:t>
      </w:r>
      <w:r>
        <w:rPr>
          <w:webHidden/>
        </w:rPr>
        <w:tab/>
      </w:r>
      <w:r w:rsidRPr="00E61CEB">
        <w:rPr>
          <w:webHidden/>
        </w:rPr>
        <w:t>1</w:t>
      </w:r>
      <w:r>
        <w:rPr>
          <w:webHidden/>
        </w:rPr>
        <w:t>3</w:t>
      </w:r>
    </w:p>
    <w:p w:rsidR="00E14F19" w:rsidRPr="00E61CEB" w:rsidRDefault="00E14F19" w:rsidP="00E14F19">
      <w:pPr>
        <w:pStyle w:val="TOC2"/>
        <w:rPr>
          <w:rFonts w:ascii="Times New Roman" w:hAnsi="Times New Roman"/>
        </w:rPr>
      </w:pPr>
      <w:r w:rsidRPr="005C75F2">
        <w:t>Section 3 – Regulations concerning good course of things during examinations</w:t>
      </w:r>
      <w:r>
        <w:rPr>
          <w:webHidden/>
        </w:rPr>
        <w:tab/>
      </w:r>
      <w:r w:rsidRPr="00E61CEB">
        <w:rPr>
          <w:webHidden/>
        </w:rPr>
        <w:t>1</w:t>
      </w:r>
      <w:r>
        <w:rPr>
          <w:webHidden/>
        </w:rPr>
        <w:t>3</w:t>
      </w:r>
    </w:p>
    <w:p w:rsidR="00E14F19" w:rsidRPr="00E61CEB" w:rsidRDefault="00E14F19" w:rsidP="00E14F19">
      <w:pPr>
        <w:pStyle w:val="TOC2"/>
        <w:rPr>
          <w:rFonts w:ascii="Times New Roman" w:hAnsi="Times New Roman"/>
        </w:rPr>
      </w:pPr>
      <w:r w:rsidRPr="005C75F2">
        <w:t>Section 4 – The examination</w:t>
      </w:r>
      <w:r>
        <w:rPr>
          <w:webHidden/>
        </w:rPr>
        <w:tab/>
        <w:t>15</w:t>
      </w:r>
    </w:p>
    <w:p w:rsidR="00E14F19" w:rsidRPr="00E61CEB" w:rsidRDefault="00E14F19" w:rsidP="00E14F19">
      <w:pPr>
        <w:pStyle w:val="TOC2"/>
        <w:rPr>
          <w:rFonts w:ascii="Times New Roman" w:hAnsi="Times New Roman"/>
        </w:rPr>
      </w:pPr>
      <w:r w:rsidRPr="005C75F2">
        <w:t>Section 5 – The assessment</w:t>
      </w:r>
      <w:r>
        <w:rPr>
          <w:webHidden/>
        </w:rPr>
        <w:tab/>
        <w:t>16</w:t>
      </w:r>
    </w:p>
    <w:p w:rsidR="00E14F19" w:rsidRPr="00E61CEB" w:rsidRDefault="00E14F19" w:rsidP="00E14F19">
      <w:pPr>
        <w:pStyle w:val="TOC2"/>
        <w:rPr>
          <w:rFonts w:ascii="Times New Roman" w:hAnsi="Times New Roman"/>
        </w:rPr>
      </w:pPr>
      <w:r w:rsidRPr="005C75F2">
        <w:t>Section 6 – The final exam</w:t>
      </w:r>
      <w:r>
        <w:rPr>
          <w:webHidden/>
        </w:rPr>
        <w:tab/>
      </w:r>
      <w:r w:rsidRPr="00E61CEB">
        <w:rPr>
          <w:webHidden/>
        </w:rPr>
        <w:t>1</w:t>
      </w:r>
      <w:r>
        <w:rPr>
          <w:webHidden/>
        </w:rPr>
        <w:t>7</w:t>
      </w:r>
    </w:p>
    <w:p w:rsidR="00E14F19" w:rsidRPr="00E61CEB" w:rsidRDefault="00E14F19" w:rsidP="00E14F19">
      <w:pPr>
        <w:pStyle w:val="TOC2"/>
        <w:rPr>
          <w:rFonts w:ascii="Times New Roman" w:hAnsi="Times New Roman"/>
        </w:rPr>
      </w:pPr>
      <w:r w:rsidRPr="005C75F2">
        <w:t>Section 7 – Final and implementation provisions</w:t>
      </w:r>
      <w:r>
        <w:rPr>
          <w:webHidden/>
        </w:rPr>
        <w:tab/>
      </w:r>
      <w:r w:rsidRPr="00E61CEB">
        <w:rPr>
          <w:webHidden/>
        </w:rPr>
        <w:t>1</w:t>
      </w:r>
      <w:r>
        <w:rPr>
          <w:webHidden/>
        </w:rPr>
        <w:t>9</w:t>
      </w:r>
    </w:p>
    <w:bookmarkEnd w:id="0"/>
    <w:bookmarkEnd w:id="1"/>
    <w:p w:rsidR="007251FB" w:rsidRDefault="007251FB" w:rsidP="007251FB">
      <w:pPr>
        <w:rPr>
          <w:rFonts w:ascii="Arial Unicode MS" w:eastAsia="Arial Unicode MS"/>
          <w:b/>
          <w:szCs w:val="22"/>
          <w:lang w:val="en-GB"/>
        </w:rPr>
      </w:pPr>
    </w:p>
    <w:p w:rsidR="007251FB" w:rsidRDefault="007251FB" w:rsidP="007251FB">
      <w:pPr>
        <w:rPr>
          <w:rFonts w:ascii="Arial Unicode MS" w:eastAsia="Arial Unicode MS"/>
          <w:b/>
          <w:szCs w:val="22"/>
          <w:lang w:val="en-GB"/>
        </w:rPr>
      </w:pPr>
      <w:r>
        <w:rPr>
          <w:rFonts w:ascii="Arial Unicode MS" w:eastAsia="Arial Unicode MS"/>
          <w:b/>
          <w:szCs w:val="22"/>
          <w:lang w:val="en-GB"/>
        </w:rPr>
        <w:br w:type="page"/>
      </w:r>
    </w:p>
    <w:p w:rsidR="007251FB" w:rsidRDefault="007251FB" w:rsidP="007251FB">
      <w:pPr>
        <w:pStyle w:val="Heading2"/>
      </w:pPr>
      <w:bookmarkStart w:id="3" w:name="_Toc301172245"/>
      <w:bookmarkStart w:id="4" w:name="_Toc301535877"/>
      <w:r>
        <w:lastRenderedPageBreak/>
        <w:t>Examination Board</w:t>
      </w:r>
      <w:bookmarkEnd w:id="3"/>
      <w:bookmarkEnd w:id="4"/>
    </w:p>
    <w:p w:rsidR="007251FB" w:rsidRPr="00E61CEB" w:rsidRDefault="007251FB" w:rsidP="007251FB">
      <w:pPr>
        <w:rPr>
          <w:b/>
          <w:sz w:val="22"/>
          <w:szCs w:val="22"/>
          <w:lang w:val="en-GB"/>
        </w:rPr>
      </w:pPr>
      <w:r w:rsidRPr="00E61CEB">
        <w:rPr>
          <w:b/>
          <w:sz w:val="22"/>
          <w:szCs w:val="22"/>
          <w:lang w:val="en-GB"/>
        </w:rPr>
        <w:t>Tasks</w:t>
      </w:r>
    </w:p>
    <w:p w:rsidR="007251FB" w:rsidRDefault="007251FB" w:rsidP="007251FB">
      <w:pPr>
        <w:rPr>
          <w:rFonts w:cs="Arial"/>
          <w:sz w:val="22"/>
          <w:szCs w:val="22"/>
          <w:lang w:val="en-GB"/>
        </w:rPr>
      </w:pPr>
      <w:r>
        <w:rPr>
          <w:rFonts w:cs="Arial"/>
          <w:sz w:val="22"/>
          <w:szCs w:val="22"/>
          <w:lang w:val="en-GB"/>
        </w:rPr>
        <w:t xml:space="preserve">The Examination Board has many different tasks. </w:t>
      </w:r>
      <w:r>
        <w:rPr>
          <w:sz w:val="22"/>
          <w:szCs w:val="22"/>
          <w:lang w:val="en-GB"/>
        </w:rPr>
        <w:t>The legal framework of the Examination Board is given by Dutch law, especially the Dutch Higher Education and Research Act (</w:t>
      </w:r>
      <w:r>
        <w:rPr>
          <w:i/>
          <w:sz w:val="22"/>
          <w:szCs w:val="22"/>
          <w:lang w:val="en-GB"/>
        </w:rPr>
        <w:t>Wet op het hoger onderwijs en wetenschappelijk onderzoek</w:t>
      </w:r>
      <w:r>
        <w:rPr>
          <w:sz w:val="22"/>
          <w:szCs w:val="22"/>
          <w:lang w:val="en-GB"/>
        </w:rPr>
        <w:t xml:space="preserve"> - </w:t>
      </w:r>
      <w:r>
        <w:rPr>
          <w:i/>
          <w:sz w:val="22"/>
          <w:szCs w:val="22"/>
          <w:lang w:val="en-GB"/>
        </w:rPr>
        <w:t>WHW</w:t>
      </w:r>
      <w:r>
        <w:rPr>
          <w:sz w:val="22"/>
          <w:szCs w:val="22"/>
          <w:lang w:val="en-GB"/>
        </w:rPr>
        <w:t>).</w:t>
      </w:r>
      <w:r>
        <w:rPr>
          <w:rFonts w:cs="Arial"/>
          <w:sz w:val="22"/>
          <w:szCs w:val="22"/>
          <w:lang w:val="en-GB"/>
        </w:rPr>
        <w:t xml:space="preserve"> Generally, there are 4 different components:</w:t>
      </w:r>
    </w:p>
    <w:p w:rsidR="007251FB" w:rsidRDefault="007251FB" w:rsidP="007251FB">
      <w:pPr>
        <w:numPr>
          <w:ilvl w:val="0"/>
          <w:numId w:val="1"/>
        </w:numPr>
        <w:spacing w:line="240" w:lineRule="auto"/>
        <w:rPr>
          <w:rFonts w:cs="Arial"/>
          <w:sz w:val="22"/>
          <w:szCs w:val="22"/>
          <w:lang w:val="en-GB"/>
        </w:rPr>
      </w:pPr>
      <w:r w:rsidRPr="00E61CEB">
        <w:rPr>
          <w:rFonts w:cs="Arial"/>
          <w:sz w:val="22"/>
          <w:szCs w:val="22"/>
          <w:lang w:val="en-GB"/>
        </w:rPr>
        <w:t>A</w:t>
      </w:r>
      <w:r w:rsidRPr="00E61CEB">
        <w:rPr>
          <w:rFonts w:cs="Arial"/>
          <w:i/>
          <w:sz w:val="22"/>
          <w:szCs w:val="22"/>
          <w:lang w:val="en-GB"/>
        </w:rPr>
        <w:t xml:space="preserve"> supervisory responsibility</w:t>
      </w:r>
      <w:r w:rsidRPr="00E61CEB">
        <w:rPr>
          <w:rFonts w:cs="Arial"/>
          <w:sz w:val="22"/>
          <w:szCs w:val="22"/>
          <w:lang w:val="en-GB"/>
        </w:rPr>
        <w:t xml:space="preserve"> on exams and examinations. The supervisory responsibility manifests in different ways:</w:t>
      </w:r>
    </w:p>
    <w:p w:rsidR="007251FB" w:rsidRDefault="007251FB" w:rsidP="007251FB">
      <w:pPr>
        <w:numPr>
          <w:ilvl w:val="1"/>
          <w:numId w:val="1"/>
        </w:numPr>
        <w:spacing w:line="240" w:lineRule="auto"/>
        <w:rPr>
          <w:rFonts w:cs="Arial"/>
          <w:sz w:val="22"/>
          <w:szCs w:val="22"/>
          <w:lang w:val="en-GB"/>
        </w:rPr>
      </w:pPr>
      <w:r w:rsidRPr="00E61CEB">
        <w:rPr>
          <w:rFonts w:cs="Arial"/>
          <w:sz w:val="22"/>
          <w:szCs w:val="22"/>
          <w:lang w:val="en-GB"/>
        </w:rPr>
        <w:t xml:space="preserve">the Examination Board </w:t>
      </w:r>
      <w:r w:rsidRPr="00E61CEB">
        <w:rPr>
          <w:rFonts w:cs="Arial"/>
          <w:sz w:val="22"/>
          <w:szCs w:val="22"/>
          <w:u w:val="single"/>
          <w:lang w:val="en-GB"/>
        </w:rPr>
        <w:t>supervises the practise</w:t>
      </w:r>
      <w:r w:rsidRPr="00E61CEB">
        <w:rPr>
          <w:rFonts w:cs="Arial"/>
          <w:sz w:val="22"/>
          <w:szCs w:val="22"/>
          <w:lang w:val="en-GB"/>
        </w:rPr>
        <w:t xml:space="preserve"> of the Regulations and Guidelines with due observance of the common legal principles like equality, legal security, legitimacy, reasonableness, fair play and so on;</w:t>
      </w:r>
    </w:p>
    <w:p w:rsidR="007251FB" w:rsidRDefault="007251FB" w:rsidP="007251FB">
      <w:pPr>
        <w:numPr>
          <w:ilvl w:val="1"/>
          <w:numId w:val="1"/>
        </w:numPr>
        <w:spacing w:line="240" w:lineRule="auto"/>
        <w:rPr>
          <w:rFonts w:cs="Arial"/>
          <w:sz w:val="22"/>
          <w:szCs w:val="22"/>
          <w:lang w:val="en-GB"/>
        </w:rPr>
      </w:pPr>
      <w:r w:rsidRPr="00E61CEB">
        <w:rPr>
          <w:rFonts w:cs="Arial"/>
          <w:sz w:val="22"/>
          <w:szCs w:val="22"/>
          <w:lang w:val="en-GB"/>
        </w:rPr>
        <w:t xml:space="preserve">as a consequence of this the Examination Board can be a </w:t>
      </w:r>
      <w:r w:rsidRPr="00E61CEB">
        <w:rPr>
          <w:rFonts w:cs="Arial"/>
          <w:sz w:val="22"/>
          <w:szCs w:val="22"/>
          <w:u w:val="single"/>
          <w:lang w:val="en-GB"/>
        </w:rPr>
        <w:t>mediator</w:t>
      </w:r>
      <w:r w:rsidRPr="00E61CEB">
        <w:rPr>
          <w:rFonts w:cs="Arial"/>
          <w:sz w:val="22"/>
          <w:szCs w:val="22"/>
          <w:lang w:val="en-GB"/>
        </w:rPr>
        <w:t xml:space="preserve"> or even a </w:t>
      </w:r>
      <w:r w:rsidRPr="00E61CEB">
        <w:rPr>
          <w:rFonts w:cs="Arial"/>
          <w:sz w:val="22"/>
          <w:szCs w:val="22"/>
          <w:u w:val="single"/>
          <w:lang w:val="en-GB"/>
        </w:rPr>
        <w:t>defendant</w:t>
      </w:r>
      <w:r w:rsidRPr="00E61CEB">
        <w:rPr>
          <w:rFonts w:cs="Arial"/>
          <w:sz w:val="22"/>
          <w:szCs w:val="22"/>
          <w:lang w:val="en-GB"/>
        </w:rPr>
        <w:t xml:space="preserve"> in case of disputes or appeals;</w:t>
      </w:r>
    </w:p>
    <w:p w:rsidR="007251FB" w:rsidRDefault="007251FB" w:rsidP="007251FB">
      <w:pPr>
        <w:numPr>
          <w:ilvl w:val="1"/>
          <w:numId w:val="1"/>
        </w:numPr>
        <w:spacing w:line="240" w:lineRule="auto"/>
        <w:rPr>
          <w:rFonts w:cs="Arial"/>
          <w:sz w:val="22"/>
          <w:szCs w:val="22"/>
          <w:lang w:val="en-GB"/>
        </w:rPr>
      </w:pPr>
      <w:r w:rsidRPr="00E61CEB">
        <w:rPr>
          <w:rFonts w:cs="Arial"/>
          <w:sz w:val="22"/>
          <w:szCs w:val="22"/>
          <w:lang w:val="en-GB"/>
        </w:rPr>
        <w:t xml:space="preserve">the Examination Board can also be a </w:t>
      </w:r>
      <w:r w:rsidRPr="00E61CEB">
        <w:rPr>
          <w:rFonts w:cs="Arial"/>
          <w:sz w:val="22"/>
          <w:szCs w:val="22"/>
          <w:u w:val="single"/>
          <w:lang w:val="en-GB"/>
        </w:rPr>
        <w:t>prosecutor</w:t>
      </w:r>
      <w:r w:rsidRPr="00E61CEB">
        <w:rPr>
          <w:rFonts w:cs="Arial"/>
          <w:sz w:val="22"/>
          <w:szCs w:val="22"/>
          <w:lang w:val="en-GB"/>
        </w:rPr>
        <w:t xml:space="preserve"> in case of fraud;</w:t>
      </w:r>
    </w:p>
    <w:p w:rsidR="007251FB" w:rsidRDefault="007251FB" w:rsidP="007251FB">
      <w:pPr>
        <w:numPr>
          <w:ilvl w:val="1"/>
          <w:numId w:val="1"/>
        </w:numPr>
        <w:spacing w:line="240" w:lineRule="auto"/>
        <w:rPr>
          <w:rFonts w:cs="Arial"/>
          <w:sz w:val="22"/>
          <w:szCs w:val="22"/>
          <w:lang w:val="en-GB"/>
        </w:rPr>
      </w:pPr>
      <w:r w:rsidRPr="00E61CEB">
        <w:rPr>
          <w:rFonts w:cs="Arial"/>
          <w:sz w:val="22"/>
          <w:szCs w:val="22"/>
          <w:lang w:val="en-GB"/>
        </w:rPr>
        <w:t>the Examination Board controls the quality of exams and examinations.</w:t>
      </w:r>
    </w:p>
    <w:p w:rsidR="007251FB" w:rsidRDefault="007251FB" w:rsidP="007251FB">
      <w:pPr>
        <w:numPr>
          <w:ilvl w:val="0"/>
          <w:numId w:val="1"/>
        </w:numPr>
        <w:spacing w:line="240" w:lineRule="auto"/>
        <w:rPr>
          <w:rFonts w:cs="Arial"/>
          <w:sz w:val="22"/>
          <w:szCs w:val="22"/>
          <w:lang w:val="en-GB"/>
        </w:rPr>
      </w:pPr>
      <w:r w:rsidRPr="00E61CEB">
        <w:rPr>
          <w:rFonts w:cs="Arial"/>
          <w:i/>
          <w:sz w:val="22"/>
          <w:szCs w:val="22"/>
          <w:lang w:val="en-GB"/>
        </w:rPr>
        <w:t>Legislation</w:t>
      </w:r>
      <w:r w:rsidRPr="00E61CEB">
        <w:rPr>
          <w:rFonts w:cs="Arial"/>
          <w:sz w:val="22"/>
          <w:szCs w:val="22"/>
          <w:lang w:val="en-GB"/>
        </w:rPr>
        <w:t xml:space="preserve">: the Examination Board makes regulations and guidelines concerning the examinations, for example regulations for enrolment, regulations concerning order during examinations, fraud, assessment criteria, classifications (like </w:t>
      </w:r>
      <w:r w:rsidRPr="00E61CEB">
        <w:rPr>
          <w:rFonts w:cs="Arial"/>
          <w:i/>
          <w:sz w:val="22"/>
          <w:szCs w:val="22"/>
          <w:lang w:val="en-GB"/>
        </w:rPr>
        <w:t>cum laude</w:t>
      </w:r>
      <w:r w:rsidRPr="00E61CEB">
        <w:rPr>
          <w:rFonts w:cs="Arial"/>
          <w:sz w:val="22"/>
          <w:szCs w:val="22"/>
          <w:lang w:val="en-GB"/>
        </w:rPr>
        <w:t>). Once a year new Regulations and Guidelines are drawn up.</w:t>
      </w:r>
    </w:p>
    <w:p w:rsidR="007251FB" w:rsidRDefault="007251FB" w:rsidP="007251FB">
      <w:pPr>
        <w:numPr>
          <w:ilvl w:val="0"/>
          <w:numId w:val="1"/>
        </w:numPr>
        <w:spacing w:line="240" w:lineRule="auto"/>
        <w:rPr>
          <w:rFonts w:cs="Arial"/>
          <w:sz w:val="22"/>
          <w:szCs w:val="22"/>
          <w:lang w:val="en-GB"/>
        </w:rPr>
      </w:pPr>
      <w:r w:rsidRPr="00E61CEB">
        <w:rPr>
          <w:rFonts w:cs="Arial"/>
          <w:i/>
          <w:sz w:val="22"/>
          <w:szCs w:val="22"/>
          <w:lang w:val="en-GB"/>
        </w:rPr>
        <w:t>To grant exemptions</w:t>
      </w:r>
      <w:r w:rsidRPr="00E61CEB">
        <w:rPr>
          <w:rFonts w:cs="Arial"/>
          <w:sz w:val="22"/>
          <w:szCs w:val="22"/>
          <w:lang w:val="en-GB"/>
        </w:rPr>
        <w:t xml:space="preserve"> from the regulations in individual cases </w:t>
      </w:r>
    </w:p>
    <w:p w:rsidR="007251FB" w:rsidRDefault="007251FB" w:rsidP="007251FB">
      <w:pPr>
        <w:numPr>
          <w:ilvl w:val="0"/>
          <w:numId w:val="1"/>
        </w:numPr>
        <w:spacing w:line="240" w:lineRule="auto"/>
        <w:rPr>
          <w:rFonts w:cs="Arial"/>
          <w:sz w:val="22"/>
          <w:szCs w:val="22"/>
          <w:lang w:val="en-GB"/>
        </w:rPr>
      </w:pPr>
      <w:r w:rsidRPr="00E61CEB">
        <w:rPr>
          <w:rFonts w:cs="Arial"/>
          <w:i/>
          <w:sz w:val="22"/>
          <w:szCs w:val="22"/>
          <w:lang w:val="en-GB"/>
        </w:rPr>
        <w:t>Advisory tasks</w:t>
      </w:r>
      <w:r w:rsidRPr="00E61CEB">
        <w:rPr>
          <w:rFonts w:cs="Arial"/>
          <w:sz w:val="22"/>
          <w:szCs w:val="22"/>
          <w:lang w:val="en-GB"/>
        </w:rPr>
        <w:t>: the Examination Board gives advise to students concerning their success-rates. Furthermore the Examination Board advises the Dean regarding his Teaching and Examination Regulations.</w:t>
      </w:r>
    </w:p>
    <w:p w:rsidR="007251FB" w:rsidRDefault="007251FB" w:rsidP="007251FB">
      <w:pPr>
        <w:rPr>
          <w:rFonts w:cs="Arial"/>
          <w:iCs/>
          <w:sz w:val="22"/>
          <w:szCs w:val="22"/>
          <w:lang w:val="en-GB"/>
        </w:rPr>
      </w:pPr>
    </w:p>
    <w:p w:rsidR="007251FB" w:rsidRPr="00E61CEB" w:rsidRDefault="007251FB" w:rsidP="007251FB">
      <w:pPr>
        <w:rPr>
          <w:b/>
          <w:color w:val="FF0000"/>
          <w:sz w:val="22"/>
          <w:szCs w:val="22"/>
          <w:lang w:val="en-GB"/>
        </w:rPr>
      </w:pPr>
      <w:bookmarkStart w:id="5" w:name="_Composition"/>
      <w:bookmarkStart w:id="6" w:name="_Toc63162471"/>
      <w:bookmarkStart w:id="7" w:name="_Toc82940981"/>
      <w:bookmarkEnd w:id="5"/>
      <w:r w:rsidRPr="00E61CEB">
        <w:rPr>
          <w:b/>
          <w:sz w:val="22"/>
          <w:szCs w:val="22"/>
          <w:lang w:val="en-GB"/>
        </w:rPr>
        <w:t>Composition</w:t>
      </w:r>
      <w:bookmarkEnd w:id="6"/>
      <w:bookmarkEnd w:id="7"/>
      <w:r w:rsidRPr="00E61CEB">
        <w:rPr>
          <w:b/>
          <w:color w:val="FF0000"/>
          <w:sz w:val="22"/>
          <w:szCs w:val="22"/>
          <w:lang w:val="en-GB"/>
        </w:rPr>
        <w:t xml:space="preserve"> </w:t>
      </w:r>
    </w:p>
    <w:p w:rsidR="007251FB" w:rsidRDefault="007251FB" w:rsidP="007251FB">
      <w:pPr>
        <w:pStyle w:val="BodyText3"/>
        <w:spacing w:line="240" w:lineRule="auto"/>
        <w:rPr>
          <w:sz w:val="22"/>
          <w:szCs w:val="22"/>
          <w:lang w:val="en-GB"/>
        </w:rPr>
      </w:pPr>
      <w:r>
        <w:rPr>
          <w:sz w:val="22"/>
          <w:szCs w:val="22"/>
          <w:lang w:val="en-GB"/>
        </w:rPr>
        <w:t>Any Examination Board consists of teaching staff members only. The members are appointed by the Dean. The Examination Board of Business Administration consists of six members, including the chairman. Each member has his own portfolio. The Examination Board as a whole meets once a month. The members of the Examination Board are:</w:t>
      </w:r>
    </w:p>
    <w:p w:rsidR="007251FB" w:rsidRDefault="007251FB" w:rsidP="007251FB">
      <w:pPr>
        <w:tabs>
          <w:tab w:val="left" w:pos="3060"/>
        </w:tabs>
        <w:rPr>
          <w:rFonts w:cs="Arial"/>
          <w:sz w:val="22"/>
          <w:szCs w:val="22"/>
          <w:lang w:val="en-GB"/>
        </w:rPr>
      </w:pPr>
      <w:r>
        <w:rPr>
          <w:rFonts w:cs="Arial"/>
          <w:sz w:val="22"/>
          <w:szCs w:val="22"/>
          <w:lang w:val="en-GB"/>
        </w:rPr>
        <w:t>Prof. dr ing T.W. Hardjono (chairman)</w:t>
      </w:r>
    </w:p>
    <w:p w:rsidR="007251FB" w:rsidRPr="001C315E" w:rsidRDefault="007251FB" w:rsidP="007251FB">
      <w:pPr>
        <w:rPr>
          <w:rFonts w:cs="Arial"/>
          <w:sz w:val="22"/>
          <w:szCs w:val="22"/>
          <w:lang w:val="en-GB"/>
        </w:rPr>
      </w:pPr>
      <w:r>
        <w:rPr>
          <w:rFonts w:cs="Arial"/>
          <w:sz w:val="22"/>
          <w:szCs w:val="22"/>
          <w:lang w:val="en-GB"/>
        </w:rPr>
        <w:t>Prof. dr P.M.A.R. Heugens: ERIM Master of Philosophy in Business research Programme</w:t>
      </w:r>
    </w:p>
    <w:p w:rsidR="007251FB" w:rsidRPr="001C315E" w:rsidRDefault="007251FB" w:rsidP="007251FB">
      <w:pPr>
        <w:rPr>
          <w:rFonts w:cs="Arial"/>
          <w:sz w:val="22"/>
          <w:szCs w:val="22"/>
          <w:lang w:val="nl-NL"/>
        </w:rPr>
      </w:pPr>
      <w:r w:rsidRPr="001C315E">
        <w:rPr>
          <w:rFonts w:cs="Arial"/>
          <w:sz w:val="22"/>
          <w:szCs w:val="22"/>
          <w:lang w:val="nl-NL"/>
        </w:rPr>
        <w:t>Dr. J. van Rekom</w:t>
      </w:r>
    </w:p>
    <w:p w:rsidR="007251FB" w:rsidRPr="00B7104B" w:rsidRDefault="007251FB" w:rsidP="007251FB">
      <w:pPr>
        <w:rPr>
          <w:rFonts w:cs="Arial"/>
          <w:sz w:val="22"/>
          <w:szCs w:val="22"/>
          <w:lang w:val="nl-NL"/>
        </w:rPr>
      </w:pPr>
      <w:r w:rsidRPr="00B7104B">
        <w:rPr>
          <w:rFonts w:cs="Arial"/>
          <w:sz w:val="22"/>
          <w:szCs w:val="22"/>
          <w:lang w:val="nl-NL"/>
        </w:rPr>
        <w:t>Ir A.J. Roodink</w:t>
      </w:r>
    </w:p>
    <w:p w:rsidR="001C315E" w:rsidRDefault="001C315E" w:rsidP="007251FB">
      <w:pPr>
        <w:rPr>
          <w:rFonts w:cs="Arial"/>
          <w:sz w:val="22"/>
          <w:szCs w:val="22"/>
          <w:lang w:val="en-GB"/>
        </w:rPr>
      </w:pPr>
      <w:r>
        <w:rPr>
          <w:rFonts w:cs="Arial"/>
          <w:sz w:val="22"/>
          <w:szCs w:val="22"/>
          <w:lang w:val="en-GB"/>
        </w:rPr>
        <w:t>Dr. M. Schippers</w:t>
      </w:r>
    </w:p>
    <w:p w:rsidR="007251FB" w:rsidRPr="00E61CEB" w:rsidRDefault="007251FB" w:rsidP="007251FB">
      <w:pPr>
        <w:rPr>
          <w:rFonts w:cs="Arial"/>
          <w:sz w:val="22"/>
          <w:szCs w:val="22"/>
          <w:lang w:val="en-GB"/>
        </w:rPr>
      </w:pPr>
      <w:r w:rsidRPr="00E61CEB">
        <w:rPr>
          <w:rFonts w:cs="Arial"/>
          <w:sz w:val="22"/>
          <w:szCs w:val="22"/>
          <w:lang w:val="en-GB"/>
        </w:rPr>
        <w:t>vacancy</w:t>
      </w:r>
    </w:p>
    <w:p w:rsidR="007251FB" w:rsidRPr="00E61CEB" w:rsidRDefault="007251FB" w:rsidP="007251FB">
      <w:pPr>
        <w:rPr>
          <w:rFonts w:cs="Arial"/>
          <w:sz w:val="22"/>
          <w:szCs w:val="22"/>
          <w:lang w:val="en-GB"/>
        </w:rPr>
      </w:pPr>
    </w:p>
    <w:p w:rsidR="007251FB" w:rsidRDefault="007251FB" w:rsidP="007251FB">
      <w:pPr>
        <w:rPr>
          <w:rFonts w:cs="Arial"/>
          <w:sz w:val="22"/>
          <w:szCs w:val="22"/>
          <w:lang w:val="en-GB"/>
        </w:rPr>
      </w:pPr>
      <w:r>
        <w:rPr>
          <w:rFonts w:cs="Arial"/>
          <w:sz w:val="22"/>
          <w:szCs w:val="22"/>
          <w:lang w:val="en-GB"/>
        </w:rPr>
        <w:t xml:space="preserve">The Examination Board is supported by an </w:t>
      </w:r>
      <w:r>
        <w:rPr>
          <w:rFonts w:cs="Arial"/>
          <w:i/>
          <w:sz w:val="22"/>
          <w:szCs w:val="22"/>
          <w:lang w:val="en-GB"/>
        </w:rPr>
        <w:t>Examination Office</w:t>
      </w:r>
      <w:r>
        <w:rPr>
          <w:rFonts w:cs="Arial"/>
          <w:sz w:val="22"/>
          <w:szCs w:val="22"/>
          <w:lang w:val="en-GB"/>
        </w:rPr>
        <w:t>:</w:t>
      </w:r>
    </w:p>
    <w:p w:rsidR="007251FB" w:rsidRPr="001C315E" w:rsidRDefault="007251FB" w:rsidP="007251FB">
      <w:pPr>
        <w:tabs>
          <w:tab w:val="left" w:pos="3060"/>
        </w:tabs>
        <w:rPr>
          <w:rFonts w:cs="Arial"/>
          <w:sz w:val="22"/>
          <w:szCs w:val="22"/>
          <w:lang w:val="nl-NL"/>
        </w:rPr>
      </w:pPr>
      <w:r w:rsidRPr="001C315E">
        <w:rPr>
          <w:rFonts w:cs="Arial"/>
          <w:sz w:val="22"/>
          <w:szCs w:val="22"/>
          <w:lang w:val="nl-NL"/>
        </w:rPr>
        <w:t>Ms. C.M. Dirks - van den Broek LL.M.</w:t>
      </w:r>
      <w:r w:rsidRPr="001C315E">
        <w:rPr>
          <w:rFonts w:cs="Arial"/>
          <w:sz w:val="22"/>
          <w:szCs w:val="22"/>
          <w:lang w:val="nl-NL"/>
        </w:rPr>
        <w:tab/>
        <w:t xml:space="preserve">Managing Director/Secretary </w:t>
      </w:r>
    </w:p>
    <w:p w:rsidR="007251FB" w:rsidRDefault="007251FB" w:rsidP="007251FB">
      <w:pPr>
        <w:tabs>
          <w:tab w:val="left" w:pos="3060"/>
        </w:tabs>
        <w:rPr>
          <w:rFonts w:cs="Arial"/>
          <w:sz w:val="22"/>
          <w:szCs w:val="22"/>
          <w:lang w:val="en-GB"/>
        </w:rPr>
      </w:pPr>
      <w:r>
        <w:rPr>
          <w:rFonts w:cs="Arial"/>
          <w:sz w:val="22"/>
          <w:szCs w:val="22"/>
          <w:lang w:val="en-GB"/>
        </w:rPr>
        <w:t>Ms. drs. A.M. Schey</w:t>
      </w:r>
      <w:r>
        <w:rPr>
          <w:rFonts w:cs="Arial"/>
          <w:sz w:val="22"/>
          <w:szCs w:val="22"/>
          <w:lang w:val="en-GB"/>
        </w:rPr>
        <w:tab/>
        <w:t>deputy-secretary</w:t>
      </w:r>
    </w:p>
    <w:p w:rsidR="007251FB" w:rsidRDefault="007251FB" w:rsidP="007251FB">
      <w:pPr>
        <w:tabs>
          <w:tab w:val="left" w:pos="3060"/>
        </w:tabs>
        <w:rPr>
          <w:rFonts w:cs="Arial"/>
          <w:sz w:val="22"/>
          <w:szCs w:val="22"/>
          <w:lang w:val="en-GB"/>
        </w:rPr>
      </w:pPr>
      <w:r>
        <w:rPr>
          <w:rFonts w:cs="Arial"/>
          <w:sz w:val="22"/>
          <w:szCs w:val="22"/>
          <w:lang w:val="en-GB"/>
        </w:rPr>
        <w:t>Ms. I.M. van Essen LL.M.</w:t>
      </w:r>
      <w:r>
        <w:rPr>
          <w:rFonts w:cs="Arial"/>
          <w:sz w:val="22"/>
          <w:szCs w:val="22"/>
          <w:lang w:val="en-GB"/>
        </w:rPr>
        <w:tab/>
        <w:t>deputy-secretary</w:t>
      </w:r>
    </w:p>
    <w:p w:rsidR="001C315E" w:rsidRPr="00B7104B" w:rsidRDefault="001C315E" w:rsidP="007251FB">
      <w:pPr>
        <w:tabs>
          <w:tab w:val="left" w:pos="3060"/>
        </w:tabs>
        <w:rPr>
          <w:rFonts w:cs="Arial"/>
          <w:sz w:val="22"/>
          <w:szCs w:val="22"/>
          <w:lang w:val="nl-NL"/>
        </w:rPr>
      </w:pPr>
      <w:r w:rsidRPr="00B7104B">
        <w:rPr>
          <w:rFonts w:cs="Arial"/>
          <w:sz w:val="22"/>
          <w:szCs w:val="22"/>
          <w:lang w:val="nl-NL"/>
        </w:rPr>
        <w:t>Ms. M.</w:t>
      </w:r>
      <w:r w:rsidR="00A75FBD" w:rsidRPr="00B7104B">
        <w:rPr>
          <w:rFonts w:cs="Arial"/>
          <w:sz w:val="22"/>
          <w:szCs w:val="22"/>
          <w:lang w:val="nl-NL"/>
        </w:rPr>
        <w:t>M.A.</w:t>
      </w:r>
      <w:r w:rsidRPr="00B7104B">
        <w:rPr>
          <w:rFonts w:cs="Arial"/>
          <w:sz w:val="22"/>
          <w:szCs w:val="22"/>
          <w:lang w:val="nl-NL"/>
        </w:rPr>
        <w:t xml:space="preserve"> Hutting – Schutter</w:t>
      </w:r>
      <w:r w:rsidRPr="00B7104B">
        <w:rPr>
          <w:rFonts w:cs="Arial"/>
          <w:sz w:val="22"/>
          <w:szCs w:val="22"/>
          <w:lang w:val="nl-NL"/>
        </w:rPr>
        <w:tab/>
        <w:t>process manager</w:t>
      </w:r>
    </w:p>
    <w:p w:rsidR="007251FB" w:rsidRPr="00B7104B" w:rsidRDefault="007251FB" w:rsidP="007251FB">
      <w:pPr>
        <w:tabs>
          <w:tab w:val="left" w:pos="3060"/>
        </w:tabs>
        <w:rPr>
          <w:rFonts w:cs="Arial"/>
          <w:sz w:val="22"/>
          <w:szCs w:val="22"/>
          <w:lang w:val="nl-NL"/>
        </w:rPr>
      </w:pPr>
      <w:r w:rsidRPr="00B7104B">
        <w:rPr>
          <w:rFonts w:cs="Arial"/>
          <w:sz w:val="22"/>
          <w:szCs w:val="22"/>
          <w:lang w:val="nl-NL"/>
        </w:rPr>
        <w:t>Ms. G.M. den Bakker</w:t>
      </w:r>
      <w:r w:rsidRPr="00B7104B">
        <w:rPr>
          <w:rFonts w:cs="Arial"/>
          <w:sz w:val="22"/>
          <w:szCs w:val="22"/>
          <w:lang w:val="nl-NL"/>
        </w:rPr>
        <w:tab/>
        <w:t xml:space="preserve">assistant </w:t>
      </w:r>
    </w:p>
    <w:p w:rsidR="007251FB" w:rsidRDefault="007251FB" w:rsidP="007251FB">
      <w:pPr>
        <w:tabs>
          <w:tab w:val="left" w:pos="3060"/>
        </w:tabs>
        <w:rPr>
          <w:rFonts w:cs="Arial"/>
          <w:lang w:val="en-GB"/>
        </w:rPr>
      </w:pPr>
      <w:r>
        <w:rPr>
          <w:rFonts w:cs="Arial"/>
          <w:sz w:val="22"/>
          <w:szCs w:val="22"/>
          <w:lang w:val="en-GB"/>
        </w:rPr>
        <w:t>Ms. drs. I.T.T. Przewozna</w:t>
      </w:r>
      <w:r>
        <w:rPr>
          <w:rFonts w:cs="Arial"/>
          <w:sz w:val="22"/>
          <w:szCs w:val="22"/>
          <w:lang w:val="en-GB"/>
        </w:rPr>
        <w:tab/>
        <w:t>assistant</w:t>
      </w:r>
    </w:p>
    <w:p w:rsidR="007251FB" w:rsidRPr="00E61CEB" w:rsidRDefault="007251FB" w:rsidP="007251FB">
      <w:pPr>
        <w:rPr>
          <w:b/>
          <w:szCs w:val="22"/>
          <w:lang w:val="en-GB"/>
        </w:rPr>
      </w:pPr>
      <w:bookmarkStart w:id="8" w:name="_Requests,_information"/>
      <w:bookmarkStart w:id="9" w:name="_Toc63162472"/>
      <w:bookmarkStart w:id="10" w:name="_Toc82940982"/>
      <w:bookmarkEnd w:id="8"/>
    </w:p>
    <w:p w:rsidR="007251FB" w:rsidRPr="00E61CEB" w:rsidRDefault="007251FB" w:rsidP="007251FB">
      <w:pPr>
        <w:rPr>
          <w:b/>
          <w:sz w:val="22"/>
          <w:szCs w:val="22"/>
          <w:lang w:val="en-GB"/>
        </w:rPr>
      </w:pPr>
      <w:r w:rsidRPr="00E61CEB">
        <w:rPr>
          <w:b/>
          <w:sz w:val="22"/>
          <w:szCs w:val="22"/>
          <w:lang w:val="en-GB"/>
        </w:rPr>
        <w:t>Requests, information</w:t>
      </w:r>
      <w:bookmarkEnd w:id="9"/>
      <w:bookmarkEnd w:id="10"/>
    </w:p>
    <w:p w:rsidR="007251FB" w:rsidRDefault="007251FB" w:rsidP="007251FB">
      <w:pPr>
        <w:rPr>
          <w:sz w:val="22"/>
          <w:szCs w:val="22"/>
          <w:lang w:val="en-GB"/>
        </w:rPr>
      </w:pPr>
      <w:bookmarkStart w:id="11" w:name="_Toc301172246"/>
      <w:r>
        <w:rPr>
          <w:sz w:val="22"/>
          <w:szCs w:val="22"/>
          <w:lang w:val="en-GB"/>
        </w:rPr>
        <w:t xml:space="preserve">For information regarding exams, please visit the website of the Examination Board </w:t>
      </w:r>
      <w:hyperlink r:id="rId9" w:history="1">
        <w:r w:rsidR="001C315E" w:rsidRPr="00DD3F9B">
          <w:rPr>
            <w:rStyle w:val="Hyperlink"/>
            <w:sz w:val="22"/>
            <w:szCs w:val="22"/>
            <w:lang w:val="en-GB"/>
          </w:rPr>
          <w:t>http://www.rsm.nl/examination-board</w:t>
        </w:r>
      </w:hyperlink>
      <w:r>
        <w:rPr>
          <w:sz w:val="22"/>
          <w:szCs w:val="22"/>
          <w:lang w:val="en-GB"/>
        </w:rPr>
        <w:t>.</w:t>
      </w:r>
      <w:bookmarkEnd w:id="11"/>
      <w:r>
        <w:rPr>
          <w:sz w:val="22"/>
          <w:szCs w:val="22"/>
          <w:lang w:val="en-GB"/>
        </w:rPr>
        <w:t xml:space="preserve"> </w:t>
      </w:r>
      <w:r w:rsidR="001C315E">
        <w:rPr>
          <w:sz w:val="22"/>
          <w:szCs w:val="22"/>
          <w:lang w:val="en-GB"/>
        </w:rPr>
        <w:t xml:space="preserve"> </w:t>
      </w:r>
    </w:p>
    <w:p w:rsidR="007251FB" w:rsidRDefault="001C315E" w:rsidP="007251FB">
      <w:pPr>
        <w:rPr>
          <w:rFonts w:cs="Arial"/>
          <w:sz w:val="22"/>
          <w:szCs w:val="22"/>
          <w:lang w:val="en-GB"/>
        </w:rPr>
      </w:pPr>
      <w:r>
        <w:rPr>
          <w:rFonts w:cs="Arial"/>
          <w:sz w:val="22"/>
          <w:szCs w:val="22"/>
          <w:lang w:val="en-GB"/>
        </w:rPr>
        <w:t>Brief general</w:t>
      </w:r>
      <w:r w:rsidR="007251FB">
        <w:rPr>
          <w:rFonts w:cs="Arial"/>
          <w:sz w:val="22"/>
          <w:szCs w:val="22"/>
          <w:lang w:val="en-GB"/>
        </w:rPr>
        <w:t xml:space="preserve"> questions can be asked by e-mail (</w:t>
      </w:r>
      <w:hyperlink r:id="rId10" w:history="1">
        <w:r w:rsidRPr="00DD3F9B">
          <w:rPr>
            <w:rStyle w:val="Hyperlink"/>
            <w:rFonts w:eastAsia="Calibri" w:cs="Arial"/>
            <w:sz w:val="22"/>
            <w:szCs w:val="22"/>
            <w:lang w:val="en-GB"/>
          </w:rPr>
          <w:t>eb@rsm.nl</w:t>
        </w:r>
      </w:hyperlink>
      <w:r w:rsidR="007251FB">
        <w:rPr>
          <w:rFonts w:cs="Arial"/>
          <w:sz w:val="22"/>
          <w:szCs w:val="22"/>
          <w:lang w:val="en-GB"/>
        </w:rPr>
        <w:t>) or by phone 010 4088731/1895 during opening hours (09.00 – 12.30 hrs.).</w:t>
      </w:r>
    </w:p>
    <w:p w:rsidR="007251FB" w:rsidRDefault="007251FB" w:rsidP="007251FB">
      <w:pPr>
        <w:rPr>
          <w:rFonts w:cs="Arial"/>
          <w:sz w:val="22"/>
          <w:szCs w:val="22"/>
          <w:lang w:val="en-GB"/>
        </w:rPr>
      </w:pPr>
      <w:r>
        <w:rPr>
          <w:rFonts w:cs="Arial"/>
          <w:sz w:val="22"/>
          <w:szCs w:val="22"/>
          <w:lang w:val="en-GB"/>
        </w:rPr>
        <w:lastRenderedPageBreak/>
        <w:t>Official requests should be submitted in writing, completed with all the necessary documents. Requests should be addressed as follows:</w:t>
      </w:r>
    </w:p>
    <w:p w:rsidR="007251FB" w:rsidRDefault="007251FB" w:rsidP="007251FB">
      <w:pPr>
        <w:rPr>
          <w:rFonts w:cs="Arial"/>
          <w:i/>
          <w:sz w:val="22"/>
          <w:szCs w:val="22"/>
          <w:lang w:val="en-GB"/>
        </w:rPr>
      </w:pPr>
      <w:r>
        <w:rPr>
          <w:rFonts w:cs="Arial"/>
          <w:i/>
          <w:sz w:val="22"/>
          <w:szCs w:val="22"/>
          <w:lang w:val="en-GB"/>
        </w:rPr>
        <w:t>Examination Board BSc &amp; MSc programmes</w:t>
      </w:r>
    </w:p>
    <w:p w:rsidR="007251FB" w:rsidRDefault="007251FB" w:rsidP="007251FB">
      <w:pPr>
        <w:rPr>
          <w:rFonts w:cs="Arial"/>
          <w:i/>
          <w:sz w:val="22"/>
          <w:szCs w:val="22"/>
          <w:lang w:val="en-GB"/>
        </w:rPr>
      </w:pPr>
      <w:r>
        <w:rPr>
          <w:rFonts w:cs="Arial"/>
          <w:i/>
          <w:sz w:val="22"/>
          <w:szCs w:val="22"/>
          <w:lang w:val="en-GB"/>
        </w:rPr>
        <w:t>Rotterdam School of Management</w:t>
      </w:r>
    </w:p>
    <w:p w:rsidR="007251FB" w:rsidRDefault="007251FB" w:rsidP="007251FB">
      <w:pPr>
        <w:rPr>
          <w:rFonts w:cs="Arial"/>
          <w:i/>
          <w:sz w:val="22"/>
          <w:szCs w:val="22"/>
          <w:lang w:val="en-GB"/>
        </w:rPr>
      </w:pPr>
      <w:r>
        <w:rPr>
          <w:rFonts w:cs="Arial"/>
          <w:i/>
          <w:sz w:val="22"/>
          <w:szCs w:val="22"/>
          <w:lang w:val="en-GB"/>
        </w:rPr>
        <w:t>Erasmus University</w:t>
      </w:r>
    </w:p>
    <w:p w:rsidR="007251FB" w:rsidRDefault="007251FB" w:rsidP="007251FB">
      <w:pPr>
        <w:rPr>
          <w:rFonts w:cs="Arial"/>
          <w:i/>
          <w:sz w:val="22"/>
          <w:szCs w:val="22"/>
          <w:lang w:val="en-GB"/>
        </w:rPr>
      </w:pPr>
      <w:r>
        <w:rPr>
          <w:rFonts w:cs="Arial"/>
          <w:i/>
          <w:sz w:val="22"/>
          <w:szCs w:val="22"/>
          <w:lang w:val="en-GB"/>
        </w:rPr>
        <w:t>Room T5-41</w:t>
      </w:r>
    </w:p>
    <w:p w:rsidR="007251FB" w:rsidRDefault="007251FB" w:rsidP="007251FB">
      <w:pPr>
        <w:rPr>
          <w:rFonts w:cs="Arial"/>
          <w:i/>
          <w:sz w:val="22"/>
          <w:szCs w:val="22"/>
          <w:lang w:val="en-GB"/>
        </w:rPr>
      </w:pPr>
      <w:r>
        <w:rPr>
          <w:rFonts w:cs="Arial"/>
          <w:i/>
          <w:sz w:val="22"/>
          <w:szCs w:val="22"/>
          <w:lang w:val="en-GB"/>
        </w:rPr>
        <w:t>P.O. Box 1738</w:t>
      </w:r>
    </w:p>
    <w:p w:rsidR="007251FB" w:rsidRDefault="007251FB" w:rsidP="007251FB">
      <w:pPr>
        <w:rPr>
          <w:sz w:val="22"/>
          <w:szCs w:val="22"/>
          <w:lang w:val="en-GB"/>
        </w:rPr>
      </w:pPr>
      <w:r w:rsidRPr="00E61CEB">
        <w:rPr>
          <w:rFonts w:cs="Arial"/>
          <w:i/>
          <w:sz w:val="22"/>
          <w:szCs w:val="22"/>
          <w:lang w:val="en-GB"/>
        </w:rPr>
        <w:t>3000 DR Rotterdam</w:t>
      </w:r>
    </w:p>
    <w:p w:rsidR="007251FB" w:rsidRDefault="007251FB" w:rsidP="007251FB">
      <w:pPr>
        <w:pStyle w:val="Heading2"/>
        <w:keepLines/>
        <w:spacing w:before="200" w:after="0" w:line="240" w:lineRule="auto"/>
        <w:rPr>
          <w:sz w:val="22"/>
          <w:szCs w:val="22"/>
        </w:rPr>
      </w:pPr>
      <w:bookmarkStart w:id="12" w:name="_2._Appeals_procedure"/>
      <w:bookmarkStart w:id="13" w:name="_Toc301172247"/>
      <w:bookmarkStart w:id="14" w:name="_Toc301535878"/>
      <w:bookmarkEnd w:id="12"/>
      <w:r w:rsidRPr="00E61CEB">
        <w:rPr>
          <w:sz w:val="22"/>
          <w:szCs w:val="22"/>
        </w:rPr>
        <w:t>Appeals procedure</w:t>
      </w:r>
      <w:bookmarkEnd w:id="13"/>
      <w:bookmarkEnd w:id="14"/>
    </w:p>
    <w:p w:rsidR="007251FB" w:rsidRDefault="007251FB" w:rsidP="007251FB">
      <w:pPr>
        <w:rPr>
          <w:b/>
          <w:sz w:val="22"/>
          <w:szCs w:val="22"/>
          <w:lang w:val="en-GB"/>
        </w:rPr>
      </w:pPr>
    </w:p>
    <w:p w:rsidR="007251FB" w:rsidRDefault="007251FB" w:rsidP="007251FB">
      <w:pPr>
        <w:rPr>
          <w:sz w:val="22"/>
          <w:szCs w:val="22"/>
          <w:lang w:val="en-GB"/>
        </w:rPr>
      </w:pPr>
      <w:r w:rsidRPr="00E61CEB">
        <w:rPr>
          <w:sz w:val="22"/>
          <w:szCs w:val="22"/>
          <w:lang w:val="en-GB"/>
        </w:rPr>
        <w:t>A student who objects to a decision of an examiner (e.g. assessments) or the Examination Board may lodge an appeal with the Examination Appeals Board</w:t>
      </w:r>
      <w:r w:rsidR="00763EA0">
        <w:rPr>
          <w:sz w:val="22"/>
          <w:szCs w:val="22"/>
          <w:lang w:val="en-GB"/>
        </w:rPr>
        <w:fldChar w:fldCharType="begin"/>
      </w:r>
      <w:r>
        <w:rPr>
          <w:sz w:val="22"/>
          <w:szCs w:val="22"/>
          <w:lang w:val="en-GB"/>
        </w:rPr>
        <w:instrText>xe "</w:instrText>
      </w:r>
      <w:r w:rsidRPr="00E61CEB">
        <w:rPr>
          <w:sz w:val="22"/>
          <w:szCs w:val="22"/>
          <w:lang w:val="en-GB"/>
        </w:rPr>
        <w:instrText>3College van Beroep voor de Examens</w:instrText>
      </w:r>
      <w:r>
        <w:rPr>
          <w:sz w:val="22"/>
          <w:szCs w:val="22"/>
          <w:lang w:val="en-GB"/>
        </w:rPr>
        <w:instrText>"</w:instrText>
      </w:r>
      <w:r w:rsidR="00763EA0">
        <w:rPr>
          <w:sz w:val="22"/>
          <w:szCs w:val="22"/>
          <w:lang w:val="en-GB"/>
        </w:rPr>
        <w:fldChar w:fldCharType="end"/>
      </w:r>
      <w:r w:rsidRPr="00E61CEB">
        <w:rPr>
          <w:sz w:val="22"/>
          <w:szCs w:val="22"/>
          <w:lang w:val="en-GB"/>
        </w:rPr>
        <w:t xml:space="preserve"> (</w:t>
      </w:r>
      <w:r w:rsidRPr="00E61CEB">
        <w:rPr>
          <w:i/>
          <w:sz w:val="22"/>
          <w:szCs w:val="22"/>
          <w:lang w:val="en-GB"/>
        </w:rPr>
        <w:t>CBE</w:t>
      </w:r>
      <w:r w:rsidRPr="00E61CEB">
        <w:rPr>
          <w:sz w:val="22"/>
          <w:szCs w:val="22"/>
          <w:lang w:val="en-GB"/>
        </w:rPr>
        <w:t xml:space="preserve">) of Erasmus University Rotterdam. In urgent cases, the chair of the </w:t>
      </w:r>
      <w:r w:rsidRPr="00E61CEB">
        <w:rPr>
          <w:i/>
          <w:sz w:val="22"/>
          <w:szCs w:val="22"/>
          <w:lang w:val="en-GB"/>
        </w:rPr>
        <w:t>CBE</w:t>
      </w:r>
      <w:r w:rsidRPr="00E61CEB">
        <w:rPr>
          <w:sz w:val="22"/>
          <w:szCs w:val="22"/>
          <w:lang w:val="en-GB"/>
        </w:rPr>
        <w:t xml:space="preserve"> can be requested to make provisions.</w:t>
      </w:r>
    </w:p>
    <w:p w:rsidR="00A75FBD" w:rsidRDefault="00A75FBD" w:rsidP="00A75FBD">
      <w:pPr>
        <w:rPr>
          <w:sz w:val="22"/>
          <w:szCs w:val="22"/>
        </w:rPr>
      </w:pPr>
    </w:p>
    <w:p w:rsidR="00A75FBD" w:rsidRDefault="00A75FBD" w:rsidP="00A75FBD">
      <w:pPr>
        <w:rPr>
          <w:sz w:val="22"/>
          <w:szCs w:val="22"/>
        </w:rPr>
      </w:pPr>
      <w:r w:rsidRPr="00A75FBD">
        <w:rPr>
          <w:sz w:val="22"/>
          <w:szCs w:val="22"/>
        </w:rPr>
        <w:t>Only an interested party, that is a person whose interest is directly involved in a decision, can lodge the appeal. The appeal has to be lodged within six weeks of the announcement of the disputed decision. If the appeal concerns a decision that was not made on time, it must be submitted within a reasonable period of time.</w:t>
      </w:r>
    </w:p>
    <w:p w:rsidR="00A75FBD" w:rsidRPr="00A75FBD" w:rsidRDefault="00A75FBD" w:rsidP="00A75FBD">
      <w:pPr>
        <w:rPr>
          <w:sz w:val="22"/>
          <w:szCs w:val="22"/>
        </w:rPr>
      </w:pPr>
    </w:p>
    <w:p w:rsidR="00A75FBD" w:rsidRPr="00A75FBD" w:rsidRDefault="00A75FBD" w:rsidP="00A75FBD">
      <w:pPr>
        <w:rPr>
          <w:sz w:val="22"/>
          <w:szCs w:val="22"/>
        </w:rPr>
      </w:pPr>
      <w:r w:rsidRPr="00A75FBD">
        <w:rPr>
          <w:sz w:val="22"/>
          <w:szCs w:val="22"/>
        </w:rPr>
        <w:t xml:space="preserve">The appeal should be submitted in writing to the </w:t>
      </w:r>
      <w:r w:rsidRPr="005A5711">
        <w:rPr>
          <w:i/>
          <w:sz w:val="22"/>
          <w:szCs w:val="22"/>
        </w:rPr>
        <w:t>CBE-EUR</w:t>
      </w:r>
      <w:r w:rsidRPr="00A75FBD">
        <w:rPr>
          <w:sz w:val="22"/>
          <w:szCs w:val="22"/>
        </w:rPr>
        <w:t>, for the attention of the Secretary of this Board or it can be submitted online by the EUR Legal Protection Facility.</w:t>
      </w:r>
    </w:p>
    <w:p w:rsidR="00A75FBD" w:rsidRDefault="00A75FBD" w:rsidP="00A75FBD">
      <w:pPr>
        <w:rPr>
          <w:sz w:val="22"/>
          <w:szCs w:val="22"/>
          <w:lang w:val="en-GB"/>
        </w:rPr>
      </w:pPr>
      <w:r w:rsidRPr="00E61CEB">
        <w:rPr>
          <w:sz w:val="22"/>
          <w:szCs w:val="22"/>
          <w:lang w:val="en-GB"/>
        </w:rPr>
        <w:t xml:space="preserve">Before the </w:t>
      </w:r>
      <w:r w:rsidRPr="00E61CEB">
        <w:rPr>
          <w:i/>
          <w:sz w:val="22"/>
          <w:szCs w:val="22"/>
          <w:lang w:val="en-GB"/>
        </w:rPr>
        <w:t>CBE</w:t>
      </w:r>
      <w:r w:rsidRPr="00E61CEB">
        <w:rPr>
          <w:sz w:val="22"/>
          <w:szCs w:val="22"/>
          <w:lang w:val="en-GB"/>
        </w:rPr>
        <w:t>-</w:t>
      </w:r>
      <w:r w:rsidRPr="00E61CEB">
        <w:rPr>
          <w:i/>
          <w:sz w:val="22"/>
          <w:szCs w:val="22"/>
          <w:lang w:val="en-GB"/>
        </w:rPr>
        <w:t>EUR</w:t>
      </w:r>
      <w:r w:rsidRPr="00E61CEB">
        <w:rPr>
          <w:sz w:val="22"/>
          <w:szCs w:val="22"/>
          <w:lang w:val="en-GB"/>
        </w:rPr>
        <w:t xml:space="preserve"> deals with the appeal, there is a settlement phase, in which the Examination Board concerned explores the possibilities to reach a settlement regarding the appeal of the complainant (= formal settlement attempt</w:t>
      </w:r>
      <w:r w:rsidR="00763EA0">
        <w:rPr>
          <w:sz w:val="22"/>
          <w:szCs w:val="22"/>
          <w:lang w:val="en-GB"/>
        </w:rPr>
        <w:fldChar w:fldCharType="begin"/>
      </w:r>
      <w:r>
        <w:rPr>
          <w:sz w:val="22"/>
          <w:szCs w:val="22"/>
          <w:lang w:val="en-GB"/>
        </w:rPr>
        <w:instrText>xe "</w:instrText>
      </w:r>
      <w:r w:rsidRPr="00E61CEB">
        <w:rPr>
          <w:sz w:val="22"/>
          <w:szCs w:val="22"/>
          <w:lang w:val="en-GB"/>
        </w:rPr>
        <w:instrText>3Schikkingspoging</w:instrText>
      </w:r>
      <w:r>
        <w:rPr>
          <w:sz w:val="22"/>
          <w:szCs w:val="22"/>
          <w:lang w:val="en-GB"/>
        </w:rPr>
        <w:instrText>"</w:instrText>
      </w:r>
      <w:r w:rsidR="00763EA0">
        <w:rPr>
          <w:sz w:val="22"/>
          <w:szCs w:val="22"/>
          <w:lang w:val="en-GB"/>
        </w:rPr>
        <w:fldChar w:fldCharType="end"/>
      </w:r>
      <w:r w:rsidRPr="00E61CEB">
        <w:rPr>
          <w:sz w:val="22"/>
          <w:szCs w:val="22"/>
          <w:lang w:val="en-GB"/>
        </w:rPr>
        <w:t>).</w:t>
      </w:r>
    </w:p>
    <w:p w:rsidR="00A75FBD" w:rsidRDefault="00A75FBD" w:rsidP="00A75FBD">
      <w:pPr>
        <w:rPr>
          <w:sz w:val="22"/>
          <w:szCs w:val="22"/>
          <w:lang w:val="en-GB"/>
        </w:rPr>
      </w:pPr>
    </w:p>
    <w:p w:rsidR="00A75FBD" w:rsidRDefault="00A75FBD" w:rsidP="00A75FBD">
      <w:pPr>
        <w:rPr>
          <w:sz w:val="22"/>
          <w:szCs w:val="22"/>
        </w:rPr>
      </w:pPr>
      <w:r w:rsidRPr="00A75FBD">
        <w:rPr>
          <w:sz w:val="22"/>
          <w:szCs w:val="22"/>
        </w:rPr>
        <w:t xml:space="preserve">The </w:t>
      </w:r>
      <w:r w:rsidRPr="00A75FBD">
        <w:rPr>
          <w:i/>
          <w:sz w:val="22"/>
          <w:szCs w:val="22"/>
        </w:rPr>
        <w:t>CBE-EUR</w:t>
      </w:r>
      <w:r w:rsidRPr="00A75FBD">
        <w:rPr>
          <w:sz w:val="22"/>
          <w:szCs w:val="22"/>
        </w:rPr>
        <w:t xml:space="preserve"> assumes that the complainant him/herself will first have made contact with the examiner concerned or with the Examination Board, in order to try to reach agreement (=material amicable settlement attempt). Account should be taken of the fact that meanwhile the period of six weeks for lodging an appeal with the </w:t>
      </w:r>
      <w:r w:rsidRPr="005A5711">
        <w:rPr>
          <w:i/>
          <w:sz w:val="22"/>
          <w:szCs w:val="22"/>
        </w:rPr>
        <w:t>CBE-EUR</w:t>
      </w:r>
      <w:r w:rsidRPr="00A75FBD">
        <w:rPr>
          <w:sz w:val="22"/>
          <w:szCs w:val="22"/>
        </w:rPr>
        <w:t xml:space="preserve"> continues to run. In view of this, a provisional appeal can be lodged.</w:t>
      </w:r>
    </w:p>
    <w:p w:rsidR="00A75FBD" w:rsidRPr="00A75FBD" w:rsidRDefault="00A75FBD" w:rsidP="00A75FBD">
      <w:pPr>
        <w:rPr>
          <w:sz w:val="22"/>
          <w:szCs w:val="22"/>
        </w:rPr>
      </w:pPr>
    </w:p>
    <w:p w:rsidR="00A75FBD" w:rsidRPr="00A75FBD" w:rsidRDefault="00A75FBD" w:rsidP="00A75FBD">
      <w:pPr>
        <w:rPr>
          <w:sz w:val="22"/>
          <w:szCs w:val="22"/>
        </w:rPr>
      </w:pPr>
      <w:r w:rsidRPr="00A75FBD">
        <w:rPr>
          <w:sz w:val="22"/>
          <w:szCs w:val="22"/>
        </w:rPr>
        <w:t>If the settlement attempt fails, parties will be invited to a sitting of the Examination Appeals Board. The sitting is in Dutch. Foreign students are recommended to take an interpreter with them to the sitting.</w:t>
      </w:r>
    </w:p>
    <w:p w:rsidR="00A75FBD" w:rsidRDefault="00A75FBD" w:rsidP="00A75FBD">
      <w:pPr>
        <w:rPr>
          <w:sz w:val="22"/>
          <w:szCs w:val="22"/>
        </w:rPr>
      </w:pPr>
      <w:r w:rsidRPr="00A75FBD">
        <w:rPr>
          <w:sz w:val="22"/>
          <w:szCs w:val="22"/>
        </w:rPr>
        <w:t>If a student disagrees with the decision regarding their objection, they can submit an appeal with the Higher Education Appeals Tribunal in The Hague within six weeks of the decision.</w:t>
      </w:r>
    </w:p>
    <w:p w:rsidR="00A75FBD" w:rsidRPr="00A75FBD" w:rsidRDefault="00A75FBD" w:rsidP="00A75FBD">
      <w:pPr>
        <w:rPr>
          <w:sz w:val="22"/>
          <w:szCs w:val="22"/>
        </w:rPr>
      </w:pPr>
    </w:p>
    <w:p w:rsidR="00A75FBD" w:rsidRPr="00A75FBD" w:rsidRDefault="00A75FBD" w:rsidP="00A75FBD">
      <w:pPr>
        <w:rPr>
          <w:b/>
          <w:sz w:val="22"/>
          <w:szCs w:val="22"/>
        </w:rPr>
      </w:pPr>
      <w:r w:rsidRPr="00A75FBD">
        <w:rPr>
          <w:b/>
          <w:sz w:val="22"/>
          <w:szCs w:val="22"/>
        </w:rPr>
        <w:t>Further information</w:t>
      </w:r>
    </w:p>
    <w:p w:rsidR="00A75FBD" w:rsidRPr="00A75FBD" w:rsidRDefault="00A75FBD" w:rsidP="00A75FBD">
      <w:pPr>
        <w:rPr>
          <w:sz w:val="22"/>
          <w:szCs w:val="22"/>
        </w:rPr>
      </w:pPr>
      <w:r w:rsidRPr="00A75FBD">
        <w:rPr>
          <w:sz w:val="22"/>
          <w:szCs w:val="22"/>
        </w:rPr>
        <w:t>For further information check</w:t>
      </w:r>
      <w:r>
        <w:rPr>
          <w:sz w:val="22"/>
          <w:szCs w:val="22"/>
        </w:rPr>
        <w:t xml:space="preserve"> </w:t>
      </w:r>
      <w:hyperlink r:id="rId11" w:history="1">
        <w:r w:rsidRPr="00DD3F9B">
          <w:rPr>
            <w:rStyle w:val="Hyperlink"/>
            <w:i/>
            <w:sz w:val="22"/>
            <w:szCs w:val="22"/>
          </w:rPr>
          <w:t>www.eur.nl/english/essc/legal_position/objections_and_appeals</w:t>
        </w:r>
      </w:hyperlink>
      <w:r>
        <w:rPr>
          <w:i/>
          <w:sz w:val="22"/>
          <w:szCs w:val="22"/>
        </w:rPr>
        <w:t xml:space="preserve"> </w:t>
      </w:r>
    </w:p>
    <w:p w:rsidR="00A75FBD" w:rsidRDefault="00A75FBD" w:rsidP="00A75FBD">
      <w:pPr>
        <w:rPr>
          <w:sz w:val="22"/>
          <w:szCs w:val="22"/>
        </w:rPr>
      </w:pPr>
      <w:r w:rsidRPr="00A75FBD">
        <w:rPr>
          <w:sz w:val="22"/>
          <w:szCs w:val="22"/>
        </w:rPr>
        <w:t xml:space="preserve">You can also visit the website of the </w:t>
      </w:r>
      <w:r w:rsidRPr="005A5711">
        <w:rPr>
          <w:i/>
          <w:sz w:val="22"/>
          <w:szCs w:val="22"/>
        </w:rPr>
        <w:t>CBE-EUR</w:t>
      </w:r>
      <w:r w:rsidRPr="00A75FBD">
        <w:rPr>
          <w:sz w:val="22"/>
          <w:szCs w:val="22"/>
        </w:rPr>
        <w:t xml:space="preserve"> </w:t>
      </w:r>
      <w:hyperlink r:id="rId12" w:history="1">
        <w:r w:rsidR="005A5711" w:rsidRPr="00DD3F9B">
          <w:rPr>
            <w:rStyle w:val="Hyperlink"/>
            <w:i/>
            <w:sz w:val="22"/>
            <w:szCs w:val="22"/>
          </w:rPr>
          <w:t>www.eur.nl/abd/jz/cbe</w:t>
        </w:r>
      </w:hyperlink>
      <w:r w:rsidR="005A5711">
        <w:rPr>
          <w:i/>
          <w:sz w:val="22"/>
          <w:szCs w:val="22"/>
        </w:rPr>
        <w:t xml:space="preserve"> </w:t>
      </w:r>
      <w:r w:rsidR="005A5711" w:rsidRPr="005A5711">
        <w:rPr>
          <w:sz w:val="22"/>
          <w:szCs w:val="22"/>
        </w:rPr>
        <w:t>(i</w:t>
      </w:r>
      <w:r w:rsidRPr="005A5711">
        <w:rPr>
          <w:sz w:val="22"/>
          <w:szCs w:val="22"/>
        </w:rPr>
        <w:t>n</w:t>
      </w:r>
      <w:r w:rsidRPr="00A75FBD">
        <w:rPr>
          <w:sz w:val="22"/>
          <w:szCs w:val="22"/>
        </w:rPr>
        <w:t xml:space="preserve"> Dutch), where you can find the CBE's rulings on various disputes.</w:t>
      </w:r>
    </w:p>
    <w:p w:rsidR="005A5711" w:rsidRPr="00A75FBD" w:rsidRDefault="005A5711" w:rsidP="00A75FBD">
      <w:pPr>
        <w:rPr>
          <w:sz w:val="22"/>
          <w:szCs w:val="22"/>
        </w:rPr>
      </w:pPr>
    </w:p>
    <w:p w:rsidR="00A75FBD" w:rsidRPr="00A75FBD" w:rsidRDefault="00A75FBD" w:rsidP="00A75FBD">
      <w:pPr>
        <w:rPr>
          <w:sz w:val="22"/>
          <w:szCs w:val="22"/>
        </w:rPr>
      </w:pPr>
      <w:r w:rsidRPr="00A75FBD">
        <w:rPr>
          <w:sz w:val="22"/>
          <w:szCs w:val="22"/>
        </w:rPr>
        <w:t xml:space="preserve">Further information about the procedure can also be obtained from the Secretary of the </w:t>
      </w:r>
      <w:r w:rsidRPr="005A5711">
        <w:rPr>
          <w:i/>
          <w:sz w:val="22"/>
          <w:szCs w:val="22"/>
        </w:rPr>
        <w:t>CBE-EUR</w:t>
      </w:r>
      <w:r w:rsidRPr="00A75FBD">
        <w:rPr>
          <w:sz w:val="22"/>
          <w:szCs w:val="22"/>
        </w:rPr>
        <w:t xml:space="preserve">, mr.drs. W.A. Kleinjan, room ET-40, tel. 010 – 408 1127/408 2233 or e-mail to </w:t>
      </w:r>
      <w:hyperlink r:id="rId13" w:history="1">
        <w:r w:rsidRPr="005A5711">
          <w:rPr>
            <w:rStyle w:val="Hyperlink"/>
            <w:i/>
            <w:sz w:val="22"/>
            <w:szCs w:val="22"/>
          </w:rPr>
          <w:t>kleinjan@abd.eur.nl</w:t>
        </w:r>
      </w:hyperlink>
      <w:r w:rsidRPr="00A75FBD">
        <w:rPr>
          <w:sz w:val="22"/>
          <w:szCs w:val="22"/>
        </w:rPr>
        <w:t>.</w:t>
      </w:r>
    </w:p>
    <w:p w:rsidR="007251FB" w:rsidRDefault="007251FB" w:rsidP="007251FB">
      <w:pPr>
        <w:jc w:val="both"/>
        <w:rPr>
          <w:sz w:val="22"/>
          <w:szCs w:val="22"/>
          <w:lang w:val="en-GB"/>
        </w:rPr>
      </w:pPr>
      <w:r>
        <w:rPr>
          <w:sz w:val="22"/>
          <w:szCs w:val="22"/>
          <w:lang w:val="en-GB"/>
        </w:rPr>
        <w:t xml:space="preserve"> </w:t>
      </w:r>
    </w:p>
    <w:p w:rsidR="00E14F19" w:rsidRDefault="00E14F19" w:rsidP="007251FB">
      <w:pPr>
        <w:jc w:val="both"/>
        <w:rPr>
          <w:sz w:val="22"/>
          <w:szCs w:val="22"/>
          <w:lang w:val="en-GB"/>
        </w:rPr>
      </w:pPr>
    </w:p>
    <w:p w:rsidR="007251FB" w:rsidRDefault="007251FB" w:rsidP="007251FB">
      <w:pPr>
        <w:pStyle w:val="Heading2"/>
        <w:keepLines/>
        <w:spacing w:before="200" w:after="0" w:line="240" w:lineRule="auto"/>
      </w:pPr>
      <w:bookmarkStart w:id="15" w:name="_8.3._Teaching_and_Examination_Regul"/>
      <w:bookmarkStart w:id="16" w:name="_Toc301172248"/>
      <w:bookmarkStart w:id="17" w:name="_Toc301535879"/>
      <w:bookmarkEnd w:id="15"/>
      <w:r>
        <w:t>Teaching and Examination Regulations of the Master of Philosophy Programme in Business Research (ERIM research master)</w:t>
      </w:r>
      <w:bookmarkEnd w:id="16"/>
      <w:bookmarkEnd w:id="17"/>
    </w:p>
    <w:p w:rsidR="007251FB" w:rsidRDefault="007251FB" w:rsidP="007251FB">
      <w:pPr>
        <w:ind w:left="426" w:hanging="426"/>
        <w:jc w:val="both"/>
        <w:rPr>
          <w:b/>
          <w:sz w:val="16"/>
          <w:szCs w:val="16"/>
          <w:lang w:val="en-GB"/>
        </w:rPr>
      </w:pPr>
    </w:p>
    <w:p w:rsidR="007251FB" w:rsidRPr="00E61CEB" w:rsidRDefault="007251FB" w:rsidP="007251FB">
      <w:pPr>
        <w:rPr>
          <w:rFonts w:cs="Calibri"/>
          <w:b/>
          <w:sz w:val="22"/>
          <w:szCs w:val="22"/>
          <w:lang w:val="en-GB"/>
        </w:rPr>
      </w:pPr>
      <w:bookmarkStart w:id="18" w:name="_Section_1_–_General"/>
      <w:bookmarkEnd w:id="18"/>
      <w:r w:rsidRPr="00E61CEB">
        <w:rPr>
          <w:rFonts w:cs="Calibri"/>
          <w:b/>
          <w:sz w:val="22"/>
          <w:szCs w:val="22"/>
          <w:lang w:val="en-GB"/>
        </w:rPr>
        <w:t xml:space="preserve">Section 1 </w:t>
      </w:r>
      <w:r>
        <w:rPr>
          <w:rFonts w:cs="Calibri"/>
          <w:b/>
          <w:sz w:val="22"/>
          <w:szCs w:val="22"/>
          <w:lang w:val="en-GB"/>
        </w:rPr>
        <w:t>–</w:t>
      </w:r>
      <w:r w:rsidRPr="00E61CEB">
        <w:rPr>
          <w:rFonts w:cs="Calibri"/>
          <w:b/>
          <w:sz w:val="22"/>
          <w:szCs w:val="22"/>
          <w:lang w:val="en-GB"/>
        </w:rPr>
        <w:t xml:space="preserve"> General</w:t>
      </w:r>
    </w:p>
    <w:p w:rsidR="007251FB" w:rsidRDefault="007251FB" w:rsidP="007251FB">
      <w:pPr>
        <w:jc w:val="both"/>
        <w:rPr>
          <w:rFonts w:cs="Calibri"/>
          <w:b/>
          <w:sz w:val="22"/>
          <w:szCs w:val="22"/>
          <w:lang w:val="en-GB"/>
        </w:rPr>
      </w:pPr>
    </w:p>
    <w:p w:rsidR="007251FB" w:rsidRDefault="007251FB" w:rsidP="007251FB">
      <w:pPr>
        <w:ind w:left="426" w:hanging="426"/>
        <w:rPr>
          <w:rFonts w:cs="Calibri"/>
          <w:b/>
          <w:sz w:val="22"/>
          <w:szCs w:val="22"/>
          <w:lang w:val="en-GB"/>
        </w:rPr>
      </w:pPr>
      <w:r>
        <w:rPr>
          <w:rFonts w:cs="Calibri"/>
          <w:b/>
          <w:sz w:val="22"/>
          <w:szCs w:val="22"/>
          <w:lang w:val="en-GB"/>
        </w:rPr>
        <w:t>Article 1.1 – applicability of the regulations</w:t>
      </w:r>
    </w:p>
    <w:p w:rsidR="007251FB" w:rsidRDefault="007251FB" w:rsidP="007251FB">
      <w:pPr>
        <w:rPr>
          <w:rFonts w:cs="Calibri"/>
          <w:sz w:val="22"/>
          <w:szCs w:val="22"/>
          <w:lang w:val="en-GB"/>
        </w:rPr>
      </w:pPr>
      <w:r>
        <w:rPr>
          <w:rFonts w:cs="Calibri"/>
          <w:sz w:val="22"/>
          <w:szCs w:val="22"/>
          <w:lang w:val="en-GB"/>
        </w:rPr>
        <w:t>These regulations are applicable to the curriculum and examinations of the two-year master’s degree programme</w:t>
      </w:r>
      <w:r w:rsidR="00EC5E17">
        <w:rPr>
          <w:rFonts w:cs="Calibri"/>
          <w:sz w:val="22"/>
          <w:szCs w:val="22"/>
          <w:lang w:val="en-GB"/>
        </w:rPr>
        <w:t xml:space="preserve"> ERIM</w:t>
      </w:r>
      <w:r>
        <w:rPr>
          <w:rFonts w:cs="Calibri"/>
          <w:sz w:val="22"/>
          <w:szCs w:val="22"/>
          <w:lang w:val="en-GB"/>
        </w:rPr>
        <w:t xml:space="preserve"> Master of Philosophy in Business Research (ERIM </w:t>
      </w:r>
      <w:r w:rsidR="00EC5E17">
        <w:rPr>
          <w:rFonts w:cs="Calibri"/>
          <w:sz w:val="22"/>
          <w:szCs w:val="22"/>
          <w:lang w:val="en-GB"/>
        </w:rPr>
        <w:t>R</w:t>
      </w:r>
      <w:r>
        <w:rPr>
          <w:rFonts w:cs="Calibri"/>
          <w:sz w:val="22"/>
          <w:szCs w:val="22"/>
          <w:lang w:val="en-GB"/>
        </w:rPr>
        <w:t xml:space="preserve">esearch </w:t>
      </w:r>
      <w:r w:rsidR="00EC5E17">
        <w:rPr>
          <w:rFonts w:cs="Calibri"/>
          <w:sz w:val="22"/>
          <w:szCs w:val="22"/>
          <w:lang w:val="en-GB"/>
        </w:rPr>
        <w:t>M</w:t>
      </w:r>
      <w:r>
        <w:rPr>
          <w:rFonts w:cs="Calibri"/>
          <w:sz w:val="22"/>
          <w:szCs w:val="22"/>
          <w:lang w:val="en-GB"/>
        </w:rPr>
        <w:t xml:space="preserve">aster), hereinafter referred to as the programme. The programme is provided by </w:t>
      </w:r>
      <w:r>
        <w:rPr>
          <w:rFonts w:cs="Calibri"/>
          <w:iCs/>
          <w:sz w:val="22"/>
          <w:szCs w:val="22"/>
          <w:lang w:val="en-GB"/>
        </w:rPr>
        <w:t>the Erasmus Research Institute of Management (ERIM)</w:t>
      </w:r>
      <w:r>
        <w:rPr>
          <w:rFonts w:cs="Calibri"/>
          <w:i/>
          <w:sz w:val="22"/>
          <w:szCs w:val="22"/>
          <w:lang w:val="en-GB"/>
        </w:rPr>
        <w:t xml:space="preserve"> </w:t>
      </w:r>
      <w:r>
        <w:rPr>
          <w:rFonts w:cs="Calibri"/>
          <w:sz w:val="22"/>
          <w:szCs w:val="22"/>
          <w:lang w:val="en-GB"/>
        </w:rPr>
        <w:t>hereinafter referred to as ERIM. ERIM is a joint venture of the Rotterdam School of Management (RSM) and the Erasmus School of Economics (ESE)/Faculteit der Economische Wetenschappen, hereinafter referred to as the Schools.</w:t>
      </w:r>
    </w:p>
    <w:p w:rsidR="007251FB" w:rsidRDefault="007251FB" w:rsidP="007251FB">
      <w:pPr>
        <w:rPr>
          <w:rFonts w:cs="Calibri"/>
          <w:sz w:val="22"/>
          <w:szCs w:val="22"/>
          <w:lang w:val="en-GB"/>
        </w:rPr>
      </w:pPr>
    </w:p>
    <w:p w:rsidR="007251FB" w:rsidRPr="005A5711" w:rsidRDefault="007251FB" w:rsidP="007251FB">
      <w:pPr>
        <w:rPr>
          <w:rFonts w:cs="Calibri"/>
          <w:b/>
          <w:sz w:val="22"/>
          <w:szCs w:val="22"/>
          <w:lang w:val="en-GB"/>
        </w:rPr>
      </w:pPr>
      <w:r w:rsidRPr="005A5711">
        <w:rPr>
          <w:rFonts w:cs="Calibri"/>
          <w:b/>
          <w:sz w:val="22"/>
          <w:szCs w:val="22"/>
          <w:lang w:val="en-GB"/>
        </w:rPr>
        <w:t>Article 1.2 – aims of the programme</w:t>
      </w:r>
    </w:p>
    <w:p w:rsidR="007251FB" w:rsidRDefault="007251FB" w:rsidP="007251FB">
      <w:pPr>
        <w:rPr>
          <w:rFonts w:cs="Calibri"/>
          <w:sz w:val="22"/>
          <w:szCs w:val="22"/>
          <w:lang w:val="en-GB"/>
        </w:rPr>
      </w:pPr>
      <w:r w:rsidRPr="00E61CEB">
        <w:rPr>
          <w:rFonts w:cs="Calibri"/>
          <w:sz w:val="22"/>
          <w:szCs w:val="22"/>
          <w:lang w:val="en-GB"/>
        </w:rPr>
        <w:t>The programme offers a thorough training in methodology, methods and techniques used in contemporary research in management, combined with an extensive training in one of the chosen fields of expertise within the broader field of management. The programme aims to:</w:t>
      </w:r>
    </w:p>
    <w:p w:rsidR="007251FB" w:rsidRDefault="007251FB" w:rsidP="007251FB">
      <w:pPr>
        <w:numPr>
          <w:ilvl w:val="0"/>
          <w:numId w:val="16"/>
        </w:numPr>
        <w:spacing w:line="240" w:lineRule="auto"/>
        <w:rPr>
          <w:rFonts w:cs="Calibri"/>
          <w:sz w:val="22"/>
          <w:szCs w:val="22"/>
          <w:lang w:val="en-GB"/>
        </w:rPr>
      </w:pPr>
      <w:r w:rsidRPr="00E61CEB">
        <w:rPr>
          <w:rFonts w:cs="Calibri"/>
          <w:sz w:val="22"/>
          <w:szCs w:val="22"/>
          <w:lang w:val="en-GB"/>
        </w:rPr>
        <w:t>provide specialised knowledge, skills and insights within one of the fields of business and management,</w:t>
      </w:r>
    </w:p>
    <w:p w:rsidR="007251FB" w:rsidRDefault="007251FB" w:rsidP="007251FB">
      <w:pPr>
        <w:numPr>
          <w:ilvl w:val="0"/>
          <w:numId w:val="16"/>
        </w:numPr>
        <w:spacing w:line="240" w:lineRule="auto"/>
        <w:rPr>
          <w:rFonts w:cs="Calibri"/>
          <w:sz w:val="22"/>
          <w:szCs w:val="22"/>
          <w:lang w:val="en-GB"/>
        </w:rPr>
      </w:pPr>
      <w:r w:rsidRPr="00E61CEB">
        <w:rPr>
          <w:rFonts w:cs="Calibri"/>
          <w:sz w:val="22"/>
          <w:szCs w:val="22"/>
          <w:lang w:val="en-GB"/>
        </w:rPr>
        <w:t xml:space="preserve">provide training in methodology, methods and techniques used in contemporary research in management, </w:t>
      </w:r>
    </w:p>
    <w:p w:rsidR="007251FB" w:rsidRDefault="007251FB" w:rsidP="007251FB">
      <w:pPr>
        <w:numPr>
          <w:ilvl w:val="0"/>
          <w:numId w:val="16"/>
        </w:numPr>
        <w:spacing w:line="240" w:lineRule="auto"/>
        <w:rPr>
          <w:rFonts w:cs="Calibri"/>
          <w:sz w:val="22"/>
          <w:szCs w:val="22"/>
          <w:lang w:val="en-GB"/>
        </w:rPr>
      </w:pPr>
      <w:r w:rsidRPr="00E61CEB">
        <w:rPr>
          <w:rFonts w:cs="Calibri"/>
          <w:sz w:val="22"/>
          <w:szCs w:val="22"/>
          <w:lang w:val="en-GB"/>
        </w:rPr>
        <w:t>prepare the student for research-oriented positions in large corporations or institutions,</w:t>
      </w:r>
    </w:p>
    <w:p w:rsidR="007251FB" w:rsidRDefault="007251FB" w:rsidP="007251FB">
      <w:pPr>
        <w:numPr>
          <w:ilvl w:val="0"/>
          <w:numId w:val="16"/>
        </w:numPr>
        <w:spacing w:line="240" w:lineRule="auto"/>
        <w:rPr>
          <w:rFonts w:cs="Calibri"/>
          <w:sz w:val="22"/>
          <w:szCs w:val="22"/>
          <w:lang w:val="en-GB"/>
        </w:rPr>
      </w:pPr>
      <w:r w:rsidRPr="00E61CEB">
        <w:rPr>
          <w:rFonts w:cs="Calibri"/>
          <w:sz w:val="22"/>
          <w:szCs w:val="22"/>
          <w:lang w:val="en-GB"/>
        </w:rPr>
        <w:t>prepare the student for a PhD programme in one of the fields of business and management.</w:t>
      </w:r>
    </w:p>
    <w:p w:rsidR="007251FB" w:rsidRDefault="007251FB" w:rsidP="007251FB">
      <w:pPr>
        <w:rPr>
          <w:rFonts w:cs="Calibri"/>
          <w:sz w:val="22"/>
          <w:szCs w:val="22"/>
          <w:lang w:val="en-GB"/>
        </w:rPr>
      </w:pPr>
      <w:r w:rsidRPr="00E61CEB">
        <w:rPr>
          <w:rFonts w:cs="Calibri"/>
          <w:sz w:val="22"/>
          <w:szCs w:val="22"/>
          <w:lang w:val="en-GB"/>
        </w:rPr>
        <w:t xml:space="preserve">Students from the programme should be able to independently set up and carry out scientific research projects in one of the fields in management. In cooperation with senior faculty, students should be able to write a research thesis that is potentially publishable in one of the international refereed journals in the field. </w:t>
      </w:r>
    </w:p>
    <w:p w:rsidR="007251FB" w:rsidRDefault="007251FB" w:rsidP="007251FB">
      <w:pPr>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1.3 </w:t>
      </w:r>
      <w:r>
        <w:rPr>
          <w:rFonts w:cs="Calibri"/>
          <w:b/>
          <w:sz w:val="22"/>
          <w:szCs w:val="22"/>
          <w:lang w:val="en-GB"/>
        </w:rPr>
        <w:t>–</w:t>
      </w:r>
      <w:r w:rsidRPr="00E61CEB">
        <w:rPr>
          <w:rFonts w:cs="Calibri"/>
          <w:b/>
          <w:sz w:val="22"/>
          <w:szCs w:val="22"/>
          <w:lang w:val="en-GB"/>
        </w:rPr>
        <w:t xml:space="preserve"> definitions</w:t>
      </w:r>
    </w:p>
    <w:p w:rsidR="007251FB" w:rsidRDefault="007251FB" w:rsidP="007251FB">
      <w:pPr>
        <w:rPr>
          <w:rFonts w:cs="Calibri"/>
          <w:sz w:val="22"/>
          <w:szCs w:val="22"/>
          <w:lang w:val="en-GB"/>
        </w:rPr>
      </w:pPr>
      <w:r w:rsidRPr="00E61CEB">
        <w:rPr>
          <w:rFonts w:cs="Calibri"/>
          <w:sz w:val="22"/>
          <w:szCs w:val="22"/>
          <w:lang w:val="en-GB"/>
        </w:rPr>
        <w:t>In the regulations, the following words shall have the following meanings:</w:t>
      </w:r>
    </w:p>
    <w:p w:rsidR="007251FB" w:rsidRPr="001C315E" w:rsidRDefault="007251FB" w:rsidP="007251FB">
      <w:pPr>
        <w:numPr>
          <w:ilvl w:val="0"/>
          <w:numId w:val="2"/>
        </w:numPr>
        <w:spacing w:line="240" w:lineRule="auto"/>
        <w:rPr>
          <w:rFonts w:cs="Calibri"/>
          <w:sz w:val="22"/>
          <w:szCs w:val="22"/>
          <w:lang w:val="nl-NL"/>
        </w:rPr>
      </w:pPr>
      <w:r w:rsidRPr="001C315E">
        <w:rPr>
          <w:rFonts w:cs="Calibri"/>
          <w:sz w:val="22"/>
          <w:szCs w:val="22"/>
          <w:lang w:val="nl-NL"/>
        </w:rPr>
        <w:t>the law: the Dutch Higher Education and Research Act (</w:t>
      </w:r>
      <w:r w:rsidRPr="001C315E">
        <w:rPr>
          <w:rFonts w:cs="Calibri"/>
          <w:i/>
          <w:sz w:val="22"/>
          <w:szCs w:val="22"/>
          <w:lang w:val="nl-NL"/>
        </w:rPr>
        <w:t>Wet op het hoger onderwijs en wetenschappelijk onderzoek</w:t>
      </w:r>
      <w:r w:rsidRPr="001C315E">
        <w:rPr>
          <w:rFonts w:cs="Calibri"/>
          <w:sz w:val="22"/>
          <w:szCs w:val="22"/>
          <w:lang w:val="nl-NL"/>
        </w:rPr>
        <w:t xml:space="preserve"> - </w:t>
      </w:r>
      <w:r w:rsidRPr="001C315E">
        <w:rPr>
          <w:rFonts w:cs="Calibri"/>
          <w:i/>
          <w:sz w:val="22"/>
          <w:szCs w:val="22"/>
          <w:lang w:val="nl-NL"/>
        </w:rPr>
        <w:t>WHW</w:t>
      </w:r>
      <w:r w:rsidRPr="001C315E">
        <w:rPr>
          <w:rFonts w:cs="Calibri"/>
          <w:sz w:val="22"/>
          <w:szCs w:val="22"/>
          <w:lang w:val="nl-NL"/>
        </w:rPr>
        <w:t>);</w:t>
      </w:r>
    </w:p>
    <w:p w:rsidR="007251FB" w:rsidRDefault="007251FB" w:rsidP="007251FB">
      <w:pPr>
        <w:numPr>
          <w:ilvl w:val="0"/>
          <w:numId w:val="2"/>
        </w:numPr>
        <w:spacing w:line="240" w:lineRule="auto"/>
        <w:rPr>
          <w:rFonts w:cs="Calibri"/>
          <w:sz w:val="22"/>
          <w:szCs w:val="22"/>
          <w:lang w:val="en-GB"/>
        </w:rPr>
      </w:pPr>
      <w:r>
        <w:rPr>
          <w:rFonts w:cs="Calibri"/>
          <w:sz w:val="22"/>
          <w:szCs w:val="22"/>
          <w:lang w:val="en-GB"/>
        </w:rPr>
        <w:t>regulations and guidelines: the regulations, guidelines and instructions of the Examination Board as referred to in Article 7.12</w:t>
      </w:r>
      <w:r w:rsidR="005A5711">
        <w:rPr>
          <w:rFonts w:cs="Calibri"/>
          <w:sz w:val="22"/>
          <w:szCs w:val="22"/>
          <w:lang w:val="en-GB"/>
        </w:rPr>
        <w:t>b</w:t>
      </w:r>
      <w:r>
        <w:rPr>
          <w:rFonts w:cs="Calibri"/>
          <w:sz w:val="22"/>
          <w:szCs w:val="22"/>
          <w:lang w:val="en-GB"/>
        </w:rPr>
        <w:t xml:space="preserve"> of the law;</w:t>
      </w:r>
    </w:p>
    <w:p w:rsidR="007251FB" w:rsidRDefault="007251FB" w:rsidP="007251FB">
      <w:pPr>
        <w:numPr>
          <w:ilvl w:val="0"/>
          <w:numId w:val="2"/>
        </w:numPr>
        <w:spacing w:line="240" w:lineRule="auto"/>
        <w:rPr>
          <w:rFonts w:cs="Calibri"/>
          <w:sz w:val="22"/>
          <w:szCs w:val="22"/>
          <w:lang w:val="en-GB"/>
        </w:rPr>
      </w:pPr>
      <w:r>
        <w:rPr>
          <w:rFonts w:cs="Calibri"/>
          <w:sz w:val="22"/>
          <w:szCs w:val="22"/>
          <w:lang w:val="en-GB"/>
        </w:rPr>
        <w:t>exam: the total assessment of the performance of the student for separate examination parts of the Master programme, as referred to in Article 7.10 of the law; the aforesaid examination parts together constitute an investigation into the knowledge, insight and skills of the student;</w:t>
      </w:r>
    </w:p>
    <w:p w:rsidR="007251FB" w:rsidRDefault="007251FB" w:rsidP="007251FB">
      <w:pPr>
        <w:numPr>
          <w:ilvl w:val="0"/>
          <w:numId w:val="2"/>
        </w:numPr>
        <w:spacing w:line="240" w:lineRule="auto"/>
        <w:rPr>
          <w:rFonts w:cs="Calibri"/>
          <w:sz w:val="22"/>
          <w:szCs w:val="22"/>
          <w:lang w:val="en-GB"/>
        </w:rPr>
      </w:pPr>
      <w:r>
        <w:rPr>
          <w:rFonts w:cs="Calibri"/>
          <w:sz w:val="22"/>
          <w:szCs w:val="22"/>
          <w:lang w:val="en-GB"/>
        </w:rPr>
        <w:t>examination part: a study unit of the programme, within the meaning of the law;</w:t>
      </w:r>
    </w:p>
    <w:p w:rsidR="007251FB" w:rsidRDefault="007251FB" w:rsidP="007251FB">
      <w:pPr>
        <w:numPr>
          <w:ilvl w:val="0"/>
          <w:numId w:val="2"/>
        </w:numPr>
        <w:spacing w:line="240" w:lineRule="auto"/>
        <w:rPr>
          <w:rFonts w:cs="Calibri"/>
          <w:sz w:val="22"/>
          <w:szCs w:val="22"/>
          <w:lang w:val="en-GB"/>
        </w:rPr>
      </w:pPr>
      <w:r>
        <w:rPr>
          <w:rFonts w:cs="Calibri"/>
          <w:sz w:val="22"/>
          <w:szCs w:val="22"/>
          <w:lang w:val="en-GB"/>
        </w:rPr>
        <w:t xml:space="preserve">ects: abbreviation of “European Credit Transfer System”. One ects represents 28 hours of study; </w:t>
      </w:r>
    </w:p>
    <w:p w:rsidR="007251FB" w:rsidRDefault="007251FB" w:rsidP="007251FB">
      <w:pPr>
        <w:numPr>
          <w:ilvl w:val="0"/>
          <w:numId w:val="2"/>
        </w:numPr>
        <w:spacing w:line="240" w:lineRule="auto"/>
        <w:rPr>
          <w:rFonts w:cs="Calibri"/>
          <w:sz w:val="22"/>
          <w:szCs w:val="22"/>
          <w:lang w:val="en-GB"/>
        </w:rPr>
      </w:pPr>
      <w:r>
        <w:rPr>
          <w:rFonts w:cs="Calibri"/>
          <w:sz w:val="22"/>
          <w:szCs w:val="22"/>
          <w:lang w:val="en-GB"/>
        </w:rPr>
        <w:t>examination: a written, oral or other investigation, including practicals, or a combination of these, into the insight, knowledge and skills of the student, and the assessment of the results of that investigation;</w:t>
      </w:r>
    </w:p>
    <w:p w:rsidR="007251FB" w:rsidRDefault="007251FB" w:rsidP="007251FB">
      <w:pPr>
        <w:numPr>
          <w:ilvl w:val="0"/>
          <w:numId w:val="2"/>
        </w:numPr>
        <w:spacing w:line="240" w:lineRule="auto"/>
        <w:rPr>
          <w:rFonts w:cs="Calibri"/>
          <w:sz w:val="22"/>
          <w:szCs w:val="22"/>
          <w:lang w:val="en-GB"/>
        </w:rPr>
      </w:pPr>
      <w:r w:rsidRPr="00E61CEB">
        <w:rPr>
          <w:rFonts w:cs="Calibri"/>
          <w:sz w:val="22"/>
          <w:szCs w:val="22"/>
          <w:lang w:val="en-GB"/>
        </w:rPr>
        <w:t>practical: a practical exercise, as referred to in Article 7.13 of the law, in one of the following forms:</w:t>
      </w:r>
    </w:p>
    <w:p w:rsidR="007251FB" w:rsidRDefault="007251FB" w:rsidP="007251FB">
      <w:pPr>
        <w:numPr>
          <w:ilvl w:val="0"/>
          <w:numId w:val="34"/>
        </w:numPr>
        <w:spacing w:line="240" w:lineRule="auto"/>
        <w:ind w:left="717"/>
        <w:rPr>
          <w:rFonts w:cs="Calibri"/>
          <w:sz w:val="22"/>
          <w:szCs w:val="22"/>
          <w:lang w:val="en-GB"/>
        </w:rPr>
      </w:pPr>
      <w:r w:rsidRPr="00E61CEB">
        <w:rPr>
          <w:rFonts w:cs="Calibri"/>
          <w:sz w:val="22"/>
          <w:szCs w:val="22"/>
          <w:lang w:val="en-GB"/>
        </w:rPr>
        <w:t>writing a thesis,</w:t>
      </w:r>
    </w:p>
    <w:p w:rsidR="007251FB" w:rsidRDefault="007251FB" w:rsidP="007251FB">
      <w:pPr>
        <w:numPr>
          <w:ilvl w:val="0"/>
          <w:numId w:val="34"/>
        </w:numPr>
        <w:spacing w:line="240" w:lineRule="auto"/>
        <w:ind w:left="717"/>
        <w:rPr>
          <w:rFonts w:cs="Calibri"/>
          <w:sz w:val="22"/>
          <w:szCs w:val="22"/>
          <w:lang w:val="en-GB"/>
        </w:rPr>
      </w:pPr>
      <w:r w:rsidRPr="00E61CEB">
        <w:rPr>
          <w:rFonts w:cs="Calibri"/>
          <w:sz w:val="22"/>
          <w:szCs w:val="22"/>
          <w:lang w:val="en-GB"/>
        </w:rPr>
        <w:t>writing a paper,</w:t>
      </w:r>
    </w:p>
    <w:p w:rsidR="007251FB" w:rsidRDefault="007251FB" w:rsidP="007251FB">
      <w:pPr>
        <w:numPr>
          <w:ilvl w:val="0"/>
          <w:numId w:val="34"/>
        </w:numPr>
        <w:spacing w:line="240" w:lineRule="auto"/>
        <w:ind w:left="717"/>
        <w:rPr>
          <w:rFonts w:cs="Calibri"/>
          <w:sz w:val="22"/>
          <w:szCs w:val="22"/>
          <w:lang w:val="en-GB"/>
        </w:rPr>
      </w:pPr>
      <w:r w:rsidRPr="00E61CEB">
        <w:rPr>
          <w:rFonts w:cs="Calibri"/>
          <w:sz w:val="22"/>
          <w:szCs w:val="22"/>
          <w:lang w:val="en-GB"/>
        </w:rPr>
        <w:t>carrying out a research assignment,</w:t>
      </w:r>
    </w:p>
    <w:p w:rsidR="007251FB" w:rsidRDefault="007251FB" w:rsidP="007251FB">
      <w:pPr>
        <w:numPr>
          <w:ilvl w:val="0"/>
          <w:numId w:val="34"/>
        </w:numPr>
        <w:spacing w:line="240" w:lineRule="auto"/>
        <w:ind w:left="717"/>
        <w:rPr>
          <w:rFonts w:cs="Calibri"/>
          <w:sz w:val="22"/>
          <w:szCs w:val="22"/>
          <w:lang w:val="en-GB"/>
        </w:rPr>
      </w:pPr>
      <w:r w:rsidRPr="00E61CEB">
        <w:rPr>
          <w:rFonts w:cs="Calibri"/>
          <w:sz w:val="22"/>
          <w:szCs w:val="22"/>
          <w:lang w:val="en-GB"/>
        </w:rPr>
        <w:t>carrying out a practical assignment,</w:t>
      </w:r>
    </w:p>
    <w:p w:rsidR="007251FB" w:rsidRDefault="007251FB" w:rsidP="007251FB">
      <w:pPr>
        <w:numPr>
          <w:ilvl w:val="0"/>
          <w:numId w:val="34"/>
        </w:numPr>
        <w:spacing w:line="240" w:lineRule="auto"/>
        <w:ind w:left="717"/>
        <w:rPr>
          <w:rFonts w:cs="Calibri"/>
          <w:sz w:val="22"/>
          <w:szCs w:val="22"/>
          <w:lang w:val="en-GB"/>
        </w:rPr>
      </w:pPr>
      <w:r w:rsidRPr="00E61CEB">
        <w:rPr>
          <w:rFonts w:cs="Calibri"/>
          <w:sz w:val="22"/>
          <w:szCs w:val="22"/>
          <w:lang w:val="en-GB"/>
        </w:rPr>
        <w:t>taking part in a study visit,</w:t>
      </w:r>
    </w:p>
    <w:p w:rsidR="007251FB" w:rsidRDefault="007251FB" w:rsidP="007251FB">
      <w:pPr>
        <w:numPr>
          <w:ilvl w:val="0"/>
          <w:numId w:val="34"/>
        </w:numPr>
        <w:spacing w:line="240" w:lineRule="auto"/>
        <w:ind w:left="717"/>
        <w:rPr>
          <w:rFonts w:cs="Calibri"/>
          <w:sz w:val="22"/>
          <w:szCs w:val="22"/>
          <w:lang w:val="en-GB"/>
        </w:rPr>
      </w:pPr>
      <w:r w:rsidRPr="00E61CEB">
        <w:rPr>
          <w:rFonts w:cs="Calibri"/>
          <w:sz w:val="22"/>
          <w:szCs w:val="22"/>
          <w:lang w:val="en-GB"/>
        </w:rPr>
        <w:t>taking part in another study activity aimed at the attainment of certain skills;</w:t>
      </w:r>
    </w:p>
    <w:p w:rsidR="007251FB" w:rsidRDefault="007251FB" w:rsidP="007251FB">
      <w:pPr>
        <w:numPr>
          <w:ilvl w:val="0"/>
          <w:numId w:val="2"/>
        </w:numPr>
        <w:spacing w:line="240" w:lineRule="auto"/>
        <w:rPr>
          <w:rFonts w:cs="Calibri"/>
          <w:sz w:val="22"/>
          <w:szCs w:val="22"/>
          <w:lang w:val="en-GB"/>
        </w:rPr>
      </w:pPr>
      <w:r w:rsidRPr="00E61CEB">
        <w:rPr>
          <w:rFonts w:cs="Calibri"/>
          <w:sz w:val="22"/>
          <w:szCs w:val="22"/>
          <w:lang w:val="en-GB"/>
        </w:rPr>
        <w:t xml:space="preserve">student: a person who is enrolled at the university in order to pursue the study course and/or to take the exams and examinations of the programme; for the further application of these regulations, this word also means an enrolled </w:t>
      </w:r>
      <w:r>
        <w:rPr>
          <w:rFonts w:cs="Calibri"/>
          <w:sz w:val="22"/>
          <w:szCs w:val="22"/>
          <w:lang w:val="en-GB"/>
        </w:rPr>
        <w:t>’</w:t>
      </w:r>
      <w:r w:rsidRPr="00E61CEB">
        <w:rPr>
          <w:rFonts w:cs="Calibri"/>
          <w:sz w:val="22"/>
          <w:szCs w:val="22"/>
          <w:lang w:val="en-GB"/>
        </w:rPr>
        <w:t>extraneus</w:t>
      </w:r>
      <w:r>
        <w:rPr>
          <w:rFonts w:cs="Calibri"/>
          <w:sz w:val="22"/>
          <w:szCs w:val="22"/>
          <w:lang w:val="en-GB"/>
        </w:rPr>
        <w:t>’</w:t>
      </w:r>
      <w:r w:rsidRPr="00E61CEB">
        <w:rPr>
          <w:rFonts w:cs="Calibri"/>
          <w:sz w:val="22"/>
          <w:szCs w:val="22"/>
          <w:lang w:val="en-GB"/>
        </w:rPr>
        <w:t xml:space="preserve">; </w:t>
      </w:r>
    </w:p>
    <w:p w:rsidR="007251FB" w:rsidRDefault="007251FB" w:rsidP="007251FB">
      <w:pPr>
        <w:numPr>
          <w:ilvl w:val="0"/>
          <w:numId w:val="2"/>
        </w:numPr>
        <w:spacing w:line="240" w:lineRule="auto"/>
        <w:rPr>
          <w:rFonts w:cs="Calibri"/>
          <w:sz w:val="22"/>
          <w:szCs w:val="22"/>
          <w:lang w:val="en-GB"/>
        </w:rPr>
      </w:pPr>
      <w:r w:rsidRPr="00E61CEB">
        <w:rPr>
          <w:rFonts w:cs="Calibri"/>
          <w:sz w:val="22"/>
          <w:szCs w:val="22"/>
          <w:lang w:val="en-GB"/>
        </w:rPr>
        <w:t>Examination Board: the board referred to in Article 7.12 of the law for supervising the examinations and organisation and coordination of the examinations of the programme;</w:t>
      </w:r>
    </w:p>
    <w:p w:rsidR="007251FB" w:rsidRDefault="007251FB" w:rsidP="007251FB">
      <w:pPr>
        <w:numPr>
          <w:ilvl w:val="0"/>
          <w:numId w:val="2"/>
        </w:numPr>
        <w:spacing w:line="240" w:lineRule="auto"/>
        <w:rPr>
          <w:rFonts w:cs="Calibri"/>
          <w:sz w:val="22"/>
          <w:szCs w:val="22"/>
          <w:lang w:val="en-GB"/>
        </w:rPr>
      </w:pPr>
      <w:r w:rsidRPr="00E61CEB">
        <w:rPr>
          <w:rFonts w:cs="Calibri"/>
          <w:sz w:val="22"/>
          <w:szCs w:val="22"/>
          <w:lang w:val="en-GB"/>
        </w:rPr>
        <w:t>academic year: the academic year runs from 1 September to the following 31 August (inclusive);</w:t>
      </w:r>
    </w:p>
    <w:p w:rsidR="007251FB" w:rsidRDefault="007251FB" w:rsidP="007251FB">
      <w:pPr>
        <w:numPr>
          <w:ilvl w:val="0"/>
          <w:numId w:val="2"/>
        </w:numPr>
        <w:spacing w:line="240" w:lineRule="auto"/>
        <w:rPr>
          <w:rFonts w:cs="Calibri"/>
          <w:sz w:val="22"/>
          <w:szCs w:val="22"/>
          <w:lang w:val="en-GB"/>
        </w:rPr>
      </w:pPr>
      <w:r w:rsidRPr="00E61CEB">
        <w:rPr>
          <w:rFonts w:cs="Calibri"/>
          <w:sz w:val="22"/>
          <w:szCs w:val="22"/>
          <w:lang w:val="en-GB"/>
        </w:rPr>
        <w:t xml:space="preserve">Academic Director / Director Doctoral Programme: the person who is responsible for the general management of the programme; </w:t>
      </w:r>
    </w:p>
    <w:p w:rsidR="007251FB" w:rsidRDefault="007251FB" w:rsidP="007251FB">
      <w:pPr>
        <w:numPr>
          <w:ilvl w:val="0"/>
          <w:numId w:val="2"/>
        </w:numPr>
        <w:spacing w:line="240" w:lineRule="auto"/>
        <w:rPr>
          <w:rFonts w:cs="Calibri"/>
          <w:sz w:val="22"/>
          <w:szCs w:val="22"/>
          <w:lang w:val="en-GB"/>
        </w:rPr>
      </w:pPr>
      <w:r w:rsidRPr="00E61CEB">
        <w:rPr>
          <w:rFonts w:cs="Calibri"/>
          <w:sz w:val="22"/>
          <w:szCs w:val="22"/>
          <w:lang w:val="en-GB"/>
        </w:rPr>
        <w:t>Scientific Director ERIM: the person who is responsible for the general management of ERIM;</w:t>
      </w:r>
    </w:p>
    <w:p w:rsidR="007251FB" w:rsidRDefault="007251FB" w:rsidP="007251FB">
      <w:pPr>
        <w:numPr>
          <w:ilvl w:val="0"/>
          <w:numId w:val="2"/>
        </w:numPr>
        <w:spacing w:line="240" w:lineRule="auto"/>
        <w:rPr>
          <w:rFonts w:cs="Calibri"/>
          <w:sz w:val="22"/>
          <w:szCs w:val="22"/>
          <w:lang w:val="en-GB"/>
        </w:rPr>
      </w:pPr>
      <w:r w:rsidRPr="00E61CEB">
        <w:rPr>
          <w:rFonts w:cs="Calibri"/>
          <w:sz w:val="22"/>
          <w:szCs w:val="22"/>
          <w:lang w:val="en-GB"/>
        </w:rPr>
        <w:t>dean: the dean of the Rotterdam School of Management (RSM) (administratively responsible faculty);</w:t>
      </w:r>
    </w:p>
    <w:p w:rsidR="007251FB" w:rsidRDefault="007251FB" w:rsidP="007251FB">
      <w:pPr>
        <w:numPr>
          <w:ilvl w:val="0"/>
          <w:numId w:val="2"/>
        </w:numPr>
        <w:spacing w:line="240" w:lineRule="auto"/>
        <w:rPr>
          <w:rFonts w:cs="Calibri"/>
          <w:sz w:val="22"/>
          <w:szCs w:val="22"/>
          <w:lang w:val="en-GB"/>
        </w:rPr>
      </w:pPr>
      <w:r w:rsidRPr="00E61CEB">
        <w:rPr>
          <w:rFonts w:cs="Calibri"/>
          <w:sz w:val="22"/>
          <w:szCs w:val="22"/>
          <w:lang w:val="en-GB"/>
        </w:rPr>
        <w:t>the Schools: the Rotterdam School of Management (RSM) and the Erasmus School of Economics (ESE) and Business Economics/Faculteit der Economische Wetenschappen, of the Erasmus University Rotterdam;</w:t>
      </w:r>
    </w:p>
    <w:p w:rsidR="007251FB" w:rsidRDefault="007251FB" w:rsidP="007251FB">
      <w:pPr>
        <w:numPr>
          <w:ilvl w:val="0"/>
          <w:numId w:val="2"/>
        </w:numPr>
        <w:spacing w:line="240" w:lineRule="auto"/>
        <w:rPr>
          <w:rFonts w:cs="Calibri"/>
          <w:sz w:val="22"/>
          <w:szCs w:val="22"/>
          <w:lang w:val="en-GB"/>
        </w:rPr>
      </w:pPr>
      <w:r w:rsidRPr="00E61CEB">
        <w:rPr>
          <w:rFonts w:cs="Calibri"/>
          <w:sz w:val="22"/>
          <w:szCs w:val="22"/>
          <w:lang w:val="en-GB"/>
        </w:rPr>
        <w:t>academic personnel: fellows and members of ERIM or equivalent.</w:t>
      </w:r>
    </w:p>
    <w:p w:rsidR="007251FB" w:rsidRDefault="007251FB" w:rsidP="007251FB">
      <w:pPr>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1.4 </w:t>
      </w:r>
      <w:r>
        <w:rPr>
          <w:rFonts w:cs="Calibri"/>
          <w:b/>
          <w:sz w:val="22"/>
          <w:szCs w:val="22"/>
          <w:lang w:val="en-GB"/>
        </w:rPr>
        <w:t>–</w:t>
      </w:r>
      <w:r w:rsidRPr="00E61CEB">
        <w:rPr>
          <w:rFonts w:cs="Calibri"/>
          <w:b/>
          <w:sz w:val="22"/>
          <w:szCs w:val="22"/>
          <w:lang w:val="en-GB"/>
        </w:rPr>
        <w:t xml:space="preserve"> degree</w:t>
      </w:r>
    </w:p>
    <w:p w:rsidR="007251FB" w:rsidRDefault="007251FB" w:rsidP="007251FB">
      <w:pPr>
        <w:numPr>
          <w:ilvl w:val="0"/>
          <w:numId w:val="14"/>
        </w:numPr>
        <w:spacing w:line="240" w:lineRule="auto"/>
        <w:rPr>
          <w:rFonts w:cs="Calibri"/>
          <w:sz w:val="22"/>
          <w:szCs w:val="22"/>
          <w:lang w:val="en-GB"/>
        </w:rPr>
      </w:pPr>
      <w:r w:rsidRPr="00E61CEB">
        <w:rPr>
          <w:rFonts w:cs="Calibri"/>
          <w:sz w:val="22"/>
          <w:szCs w:val="22"/>
          <w:lang w:val="en-GB"/>
        </w:rPr>
        <w:t>The one who has successfully passed all the examination parts of the programme will obtain the degree of Master of Science (MSc) in ERIM Master of Philosophy in Business Research;</w:t>
      </w:r>
    </w:p>
    <w:p w:rsidR="007251FB" w:rsidRDefault="007251FB" w:rsidP="007251FB">
      <w:pPr>
        <w:numPr>
          <w:ilvl w:val="0"/>
          <w:numId w:val="14"/>
        </w:numPr>
        <w:spacing w:line="240" w:lineRule="auto"/>
        <w:rPr>
          <w:rFonts w:cs="Calibri"/>
          <w:sz w:val="22"/>
          <w:szCs w:val="22"/>
          <w:lang w:val="en-GB"/>
        </w:rPr>
      </w:pPr>
      <w:r w:rsidRPr="00E61CEB">
        <w:rPr>
          <w:rFonts w:cs="Calibri"/>
          <w:sz w:val="22"/>
          <w:szCs w:val="22"/>
          <w:lang w:val="en-GB"/>
        </w:rPr>
        <w:t>The obtained degree will be written down on the Master certificate.</w:t>
      </w:r>
    </w:p>
    <w:p w:rsidR="007251FB" w:rsidRDefault="007251FB" w:rsidP="007251FB">
      <w:pPr>
        <w:ind w:left="360"/>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1.5 </w:t>
      </w:r>
      <w:r>
        <w:rPr>
          <w:rFonts w:cs="Calibri"/>
          <w:b/>
          <w:sz w:val="22"/>
          <w:szCs w:val="22"/>
          <w:lang w:val="en-GB"/>
        </w:rPr>
        <w:t>–</w:t>
      </w:r>
      <w:r w:rsidRPr="00E61CEB">
        <w:rPr>
          <w:rFonts w:cs="Calibri"/>
          <w:b/>
          <w:sz w:val="22"/>
          <w:szCs w:val="22"/>
          <w:lang w:val="en-GB"/>
        </w:rPr>
        <w:t xml:space="preserve"> programme language</w:t>
      </w:r>
    </w:p>
    <w:p w:rsidR="007251FB" w:rsidRDefault="007251FB" w:rsidP="007251FB">
      <w:pPr>
        <w:rPr>
          <w:rFonts w:cs="Calibri"/>
          <w:sz w:val="22"/>
          <w:szCs w:val="22"/>
          <w:lang w:val="en-GB"/>
        </w:rPr>
      </w:pPr>
      <w:r w:rsidRPr="00E61CEB">
        <w:rPr>
          <w:rFonts w:cs="Calibri"/>
          <w:sz w:val="22"/>
          <w:szCs w:val="22"/>
          <w:lang w:val="en-GB"/>
        </w:rPr>
        <w:t xml:space="preserve">The programme language </w:t>
      </w:r>
      <w:r>
        <w:rPr>
          <w:rFonts w:cs="Calibri"/>
          <w:sz w:val="22"/>
          <w:szCs w:val="22"/>
          <w:lang w:val="en-GB"/>
        </w:rPr>
        <w:t>–</w:t>
      </w:r>
      <w:r w:rsidRPr="00E61CEB">
        <w:rPr>
          <w:rFonts w:cs="Calibri"/>
          <w:sz w:val="22"/>
          <w:szCs w:val="22"/>
          <w:lang w:val="en-GB"/>
        </w:rPr>
        <w:t xml:space="preserve"> teaching and examinations </w:t>
      </w:r>
      <w:r>
        <w:rPr>
          <w:rFonts w:cs="Calibri"/>
          <w:sz w:val="22"/>
          <w:szCs w:val="22"/>
          <w:lang w:val="en-GB"/>
        </w:rPr>
        <w:t>–</w:t>
      </w:r>
      <w:r w:rsidRPr="00E61CEB">
        <w:rPr>
          <w:rFonts w:cs="Calibri"/>
          <w:sz w:val="22"/>
          <w:szCs w:val="22"/>
          <w:lang w:val="en-GB"/>
        </w:rPr>
        <w:t xml:space="preserve"> is English.</w:t>
      </w:r>
    </w:p>
    <w:p w:rsidR="007251FB" w:rsidRDefault="007251FB" w:rsidP="007251FB">
      <w:pPr>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1.6 </w:t>
      </w:r>
      <w:r>
        <w:rPr>
          <w:rFonts w:cs="Calibri"/>
          <w:b/>
          <w:sz w:val="22"/>
          <w:szCs w:val="22"/>
          <w:lang w:val="en-GB"/>
        </w:rPr>
        <w:t>–</w:t>
      </w:r>
      <w:r w:rsidRPr="00E61CEB">
        <w:rPr>
          <w:rFonts w:cs="Calibri"/>
          <w:b/>
          <w:sz w:val="22"/>
          <w:szCs w:val="22"/>
          <w:lang w:val="en-GB"/>
        </w:rPr>
        <w:t xml:space="preserve"> compulsory educational activities</w:t>
      </w:r>
    </w:p>
    <w:p w:rsidR="007251FB" w:rsidRDefault="007251FB" w:rsidP="007251FB">
      <w:pPr>
        <w:numPr>
          <w:ilvl w:val="0"/>
          <w:numId w:val="15"/>
        </w:numPr>
        <w:spacing w:line="240" w:lineRule="auto"/>
        <w:rPr>
          <w:rFonts w:cs="Calibri"/>
          <w:sz w:val="22"/>
          <w:szCs w:val="22"/>
          <w:lang w:val="en-GB"/>
        </w:rPr>
      </w:pPr>
      <w:r w:rsidRPr="00E61CEB">
        <w:rPr>
          <w:rFonts w:cs="Calibri"/>
          <w:sz w:val="22"/>
          <w:szCs w:val="22"/>
          <w:lang w:val="en-GB"/>
        </w:rPr>
        <w:t>Teaching of the programme takes place on a small-scale basis to enable students to obtain knowledge, skills and attitudes in the best possible way. The basic assumption, therefore, is that the students take part in all activities.</w:t>
      </w:r>
    </w:p>
    <w:p w:rsidR="007251FB" w:rsidRDefault="007251FB" w:rsidP="007251FB">
      <w:pPr>
        <w:numPr>
          <w:ilvl w:val="0"/>
          <w:numId w:val="15"/>
        </w:numPr>
        <w:spacing w:line="240" w:lineRule="auto"/>
        <w:rPr>
          <w:rFonts w:cs="Calibri"/>
          <w:sz w:val="22"/>
          <w:szCs w:val="22"/>
          <w:lang w:val="en-GB"/>
        </w:rPr>
      </w:pPr>
      <w:r w:rsidRPr="00E61CEB">
        <w:rPr>
          <w:rFonts w:cs="Calibri"/>
          <w:sz w:val="22"/>
          <w:szCs w:val="22"/>
          <w:lang w:val="en-GB"/>
        </w:rPr>
        <w:t>If students are prevented from participating in certain educational activities due to special circumstances, they should report this to the instructor concerned in advance. In such cases, without prejudice to the regulations that apply to giving and assessing examinations of particular subjects, instructors may assign alternative activities.</w:t>
      </w:r>
    </w:p>
    <w:p w:rsidR="007251FB" w:rsidRDefault="007251FB" w:rsidP="007251FB">
      <w:pPr>
        <w:jc w:val="both"/>
        <w:rPr>
          <w:rFonts w:cs="Calibri"/>
          <w:szCs w:val="22"/>
          <w:lang w:val="en-GB"/>
        </w:rPr>
      </w:pPr>
    </w:p>
    <w:p w:rsidR="007251FB" w:rsidRPr="00E61CEB" w:rsidRDefault="007251FB" w:rsidP="007251FB">
      <w:pPr>
        <w:rPr>
          <w:rFonts w:cs="Calibri"/>
          <w:b/>
          <w:sz w:val="22"/>
          <w:szCs w:val="22"/>
          <w:lang w:val="en-GB"/>
        </w:rPr>
      </w:pPr>
      <w:bookmarkStart w:id="19" w:name="_Section_2_–_Composition_of_the_Mast"/>
      <w:bookmarkEnd w:id="19"/>
      <w:r w:rsidRPr="00E61CEB">
        <w:rPr>
          <w:rFonts w:cs="Calibri"/>
          <w:b/>
          <w:sz w:val="22"/>
          <w:szCs w:val="22"/>
          <w:lang w:val="en-GB"/>
        </w:rPr>
        <w:t xml:space="preserve">Section 2 </w:t>
      </w:r>
      <w:r>
        <w:rPr>
          <w:rFonts w:cs="Calibri"/>
          <w:b/>
          <w:sz w:val="22"/>
          <w:szCs w:val="22"/>
          <w:lang w:val="en-GB"/>
        </w:rPr>
        <w:t>–</w:t>
      </w:r>
      <w:r w:rsidRPr="00E61CEB">
        <w:rPr>
          <w:rFonts w:cs="Calibri"/>
          <w:b/>
          <w:sz w:val="22"/>
          <w:szCs w:val="22"/>
          <w:lang w:val="en-GB"/>
        </w:rPr>
        <w:t xml:space="preserve"> Composition of the Master programme</w:t>
      </w:r>
    </w:p>
    <w:p w:rsidR="007251FB" w:rsidRDefault="007251FB" w:rsidP="007251FB">
      <w:pPr>
        <w:jc w:val="both"/>
        <w:rPr>
          <w:rFonts w:cs="Calibri"/>
          <w:b/>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2.1 – full-time / part-time</w:t>
      </w:r>
    </w:p>
    <w:p w:rsidR="007251FB" w:rsidRDefault="007251FB" w:rsidP="007251FB">
      <w:pPr>
        <w:jc w:val="both"/>
        <w:rPr>
          <w:rFonts w:cs="Calibri"/>
          <w:sz w:val="22"/>
          <w:szCs w:val="22"/>
          <w:lang w:val="en-GB"/>
        </w:rPr>
      </w:pPr>
      <w:r>
        <w:rPr>
          <w:rFonts w:cs="Calibri"/>
          <w:sz w:val="22"/>
          <w:szCs w:val="22"/>
          <w:lang w:val="en-GB"/>
        </w:rPr>
        <w:t>Within the scope of the law, the programme is only offered full-time.</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2.2 – study load of the programme</w:t>
      </w:r>
    </w:p>
    <w:p w:rsidR="007251FB" w:rsidRDefault="007251FB" w:rsidP="007251FB">
      <w:pPr>
        <w:numPr>
          <w:ilvl w:val="0"/>
          <w:numId w:val="3"/>
        </w:numPr>
        <w:spacing w:line="240" w:lineRule="auto"/>
        <w:jc w:val="both"/>
        <w:rPr>
          <w:rFonts w:cs="Calibri"/>
          <w:sz w:val="22"/>
          <w:szCs w:val="22"/>
          <w:lang w:val="en-GB"/>
        </w:rPr>
      </w:pPr>
      <w:r>
        <w:rPr>
          <w:rFonts w:cs="Calibri"/>
          <w:sz w:val="22"/>
          <w:szCs w:val="22"/>
          <w:lang w:val="en-GB"/>
        </w:rPr>
        <w:t>The programme has a study load of 120 ects</w:t>
      </w:r>
    </w:p>
    <w:p w:rsidR="007251FB" w:rsidRDefault="007251FB" w:rsidP="007251FB">
      <w:pPr>
        <w:numPr>
          <w:ilvl w:val="0"/>
          <w:numId w:val="3"/>
        </w:numPr>
        <w:spacing w:line="240" w:lineRule="auto"/>
        <w:jc w:val="both"/>
        <w:rPr>
          <w:rFonts w:cs="Calibri"/>
          <w:sz w:val="22"/>
          <w:szCs w:val="22"/>
          <w:lang w:val="en-GB"/>
        </w:rPr>
      </w:pPr>
      <w:r>
        <w:rPr>
          <w:rFonts w:cs="Calibri"/>
          <w:sz w:val="22"/>
          <w:szCs w:val="22"/>
          <w:lang w:val="en-GB"/>
        </w:rPr>
        <w:t>The total study load consists of 60 ects in the first year and 60 ects in the second year.</w:t>
      </w:r>
    </w:p>
    <w:p w:rsidR="007251FB" w:rsidRDefault="007251FB" w:rsidP="007251FB">
      <w:pPr>
        <w:numPr>
          <w:ilvl w:val="0"/>
          <w:numId w:val="3"/>
        </w:numPr>
        <w:spacing w:line="240" w:lineRule="auto"/>
        <w:jc w:val="both"/>
        <w:rPr>
          <w:rFonts w:cs="Calibri"/>
          <w:sz w:val="22"/>
          <w:szCs w:val="22"/>
          <w:lang w:val="en-GB"/>
        </w:rPr>
      </w:pPr>
      <w:r>
        <w:rPr>
          <w:rFonts w:cs="Calibri"/>
          <w:sz w:val="22"/>
          <w:szCs w:val="22"/>
          <w:lang w:val="en-GB"/>
        </w:rPr>
        <w:t>The study load is expressed in whole ects.</w:t>
      </w:r>
    </w:p>
    <w:p w:rsidR="007251FB" w:rsidRDefault="007251FB" w:rsidP="007251FB">
      <w:pPr>
        <w:jc w:val="both"/>
        <w:rPr>
          <w:rFonts w:cs="Calibri"/>
          <w:b/>
          <w:sz w:val="22"/>
          <w:szCs w:val="22"/>
          <w:lang w:val="en-GB"/>
        </w:rPr>
      </w:pPr>
    </w:p>
    <w:p w:rsidR="007251FB" w:rsidRDefault="007251FB" w:rsidP="007251FB">
      <w:pPr>
        <w:jc w:val="both"/>
        <w:rPr>
          <w:rFonts w:cs="Calibri"/>
          <w:b/>
          <w:sz w:val="22"/>
          <w:szCs w:val="22"/>
          <w:lang w:val="en-GB"/>
        </w:rPr>
      </w:pPr>
    </w:p>
    <w:p w:rsidR="005A5711" w:rsidRPr="00A47219" w:rsidRDefault="005A5711" w:rsidP="005A5711">
      <w:pPr>
        <w:jc w:val="both"/>
        <w:rPr>
          <w:rFonts w:cs="Calibri"/>
          <w:b/>
          <w:sz w:val="22"/>
          <w:szCs w:val="22"/>
          <w:lang w:val="en-GB"/>
        </w:rPr>
      </w:pPr>
      <w:r w:rsidRPr="00A47219">
        <w:rPr>
          <w:rFonts w:cs="Calibri"/>
          <w:b/>
          <w:sz w:val="22"/>
          <w:szCs w:val="22"/>
          <w:lang w:val="en-GB"/>
        </w:rPr>
        <w:t>Article 2.3 – composition of the programme</w:t>
      </w:r>
    </w:p>
    <w:p w:rsidR="005A5711" w:rsidRPr="00A47219" w:rsidRDefault="005A5711" w:rsidP="005A5711">
      <w:pPr>
        <w:numPr>
          <w:ilvl w:val="0"/>
          <w:numId w:val="4"/>
        </w:numPr>
        <w:jc w:val="both"/>
        <w:rPr>
          <w:rFonts w:cs="Calibri"/>
          <w:sz w:val="22"/>
          <w:szCs w:val="22"/>
          <w:lang w:val="en-GB"/>
        </w:rPr>
      </w:pPr>
      <w:r w:rsidRPr="00A47219">
        <w:rPr>
          <w:rFonts w:cs="Calibri"/>
          <w:sz w:val="22"/>
          <w:szCs w:val="22"/>
          <w:lang w:val="en-GB"/>
        </w:rPr>
        <w:t>The exam of the programme is as follows:</w:t>
      </w:r>
    </w:p>
    <w:p w:rsidR="005A5711" w:rsidRPr="00A47219" w:rsidRDefault="005A5711" w:rsidP="005A5711">
      <w:pPr>
        <w:jc w:val="both"/>
        <w:rPr>
          <w:rFonts w:cs="Calibri"/>
          <w:b/>
          <w:bCs/>
          <w:iCs/>
          <w:sz w:val="22"/>
          <w:szCs w:val="22"/>
          <w:lang w:val="en-GB"/>
        </w:rPr>
      </w:pPr>
    </w:p>
    <w:tbl>
      <w:tblPr>
        <w:tblW w:w="4558" w:type="pct"/>
        <w:tblInd w:w="817" w:type="dxa"/>
        <w:tblLook w:val="0000" w:firstRow="0" w:lastRow="0" w:firstColumn="0" w:lastColumn="0" w:noHBand="0" w:noVBand="0"/>
      </w:tblPr>
      <w:tblGrid>
        <w:gridCol w:w="6945"/>
        <w:gridCol w:w="825"/>
      </w:tblGrid>
      <w:tr w:rsidR="005A5711" w:rsidRPr="00A47219" w:rsidTr="005A5711">
        <w:tc>
          <w:tcPr>
            <w:tcW w:w="4469" w:type="pct"/>
            <w:tcBorders>
              <w:top w:val="nil"/>
              <w:left w:val="nil"/>
              <w:bottom w:val="double" w:sz="4" w:space="0" w:color="auto"/>
              <w:right w:val="nil"/>
            </w:tcBorders>
          </w:tcPr>
          <w:p w:rsidR="005A5711" w:rsidRPr="00A47219" w:rsidRDefault="005A5711" w:rsidP="005A5711">
            <w:pPr>
              <w:jc w:val="both"/>
              <w:rPr>
                <w:rFonts w:cs="Calibri"/>
                <w:b/>
                <w:sz w:val="22"/>
                <w:szCs w:val="22"/>
                <w:lang w:val="en-GB"/>
              </w:rPr>
            </w:pPr>
            <w:r w:rsidRPr="00A47219">
              <w:rPr>
                <w:rFonts w:cs="Calibri"/>
                <w:b/>
                <w:sz w:val="22"/>
                <w:szCs w:val="22"/>
                <w:lang w:val="en-GB"/>
              </w:rPr>
              <w:t>Examination parts:</w:t>
            </w:r>
          </w:p>
        </w:tc>
        <w:tc>
          <w:tcPr>
            <w:tcW w:w="531" w:type="pct"/>
            <w:tcBorders>
              <w:top w:val="nil"/>
              <w:left w:val="nil"/>
              <w:bottom w:val="double" w:sz="4" w:space="0" w:color="auto"/>
              <w:right w:val="nil"/>
            </w:tcBorders>
          </w:tcPr>
          <w:p w:rsidR="005A5711" w:rsidRPr="00A47219" w:rsidRDefault="005A5711" w:rsidP="005A5711">
            <w:pPr>
              <w:jc w:val="both"/>
              <w:rPr>
                <w:rFonts w:cs="Calibri"/>
                <w:b/>
                <w:sz w:val="22"/>
                <w:szCs w:val="22"/>
                <w:lang w:val="en-GB"/>
              </w:rPr>
            </w:pPr>
            <w:r w:rsidRPr="00A47219">
              <w:rPr>
                <w:rFonts w:cs="Calibri"/>
                <w:b/>
                <w:sz w:val="22"/>
                <w:szCs w:val="22"/>
                <w:lang w:val="en-GB"/>
              </w:rPr>
              <w:t>ECTS</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First Year</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Foundation courses</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Behavioural Foundations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3</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Economic Foundations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3</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Management Foundations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3</w:t>
            </w:r>
          </w:p>
        </w:tc>
      </w:tr>
      <w:tr w:rsidR="005A5711" w:rsidRPr="00A47219" w:rsidTr="005A5711">
        <w:tc>
          <w:tcPr>
            <w:tcW w:w="4469" w:type="pct"/>
          </w:tcPr>
          <w:p w:rsidR="005A5711" w:rsidRPr="00A47219" w:rsidRDefault="005A5711" w:rsidP="005A5711">
            <w:pPr>
              <w:jc w:val="both"/>
              <w:rPr>
                <w:rFonts w:cs="Calibri"/>
                <w:sz w:val="22"/>
                <w:szCs w:val="22"/>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Default="005A5711" w:rsidP="005A5711">
            <w:pPr>
              <w:jc w:val="both"/>
              <w:rPr>
                <w:rFonts w:cs="Calibri"/>
                <w:sz w:val="22"/>
                <w:szCs w:val="22"/>
                <w:u w:val="single"/>
                <w:lang w:val="en-GB"/>
              </w:rPr>
            </w:pPr>
            <w:r w:rsidRPr="00A47219">
              <w:rPr>
                <w:rFonts w:cs="Calibri"/>
                <w:sz w:val="22"/>
                <w:szCs w:val="22"/>
                <w:u w:val="single"/>
                <w:lang w:val="en-GB"/>
              </w:rPr>
              <w:t>Methodology courses</w:t>
            </w:r>
          </w:p>
          <w:p w:rsidR="00B7104B" w:rsidRPr="0011136F" w:rsidRDefault="00B7104B" w:rsidP="00E14F19">
            <w:pPr>
              <w:jc w:val="both"/>
              <w:rPr>
                <w:rFonts w:cs="Calibri"/>
                <w:sz w:val="22"/>
                <w:szCs w:val="22"/>
                <w:lang w:val="en-GB"/>
              </w:rPr>
            </w:pPr>
            <w:r w:rsidRPr="00662F50">
              <w:rPr>
                <w:rFonts w:cs="Calibri"/>
                <w:sz w:val="22"/>
                <w:szCs w:val="22"/>
                <w:lang w:val="en-GB"/>
              </w:rPr>
              <w:t>Students follow at</w:t>
            </w:r>
            <w:r w:rsidR="00416C3E" w:rsidRPr="00662F50">
              <w:rPr>
                <w:rFonts w:cs="Calibri"/>
                <w:sz w:val="22"/>
                <w:szCs w:val="22"/>
                <w:lang w:val="en-GB"/>
              </w:rPr>
              <w:t xml:space="preserve"> least </w:t>
            </w:r>
            <w:r w:rsidR="00E14F19">
              <w:rPr>
                <w:rFonts w:cs="Calibri"/>
                <w:sz w:val="22"/>
                <w:szCs w:val="22"/>
                <w:lang w:val="en-GB"/>
              </w:rPr>
              <w:t>20</w:t>
            </w:r>
            <w:r w:rsidR="00416C3E" w:rsidRPr="00662F50">
              <w:rPr>
                <w:rFonts w:cs="Calibri"/>
                <w:sz w:val="22"/>
                <w:szCs w:val="22"/>
                <w:lang w:val="en-GB"/>
              </w:rPr>
              <w:t xml:space="preserve"> ECTS</w:t>
            </w:r>
            <w:r w:rsidRPr="00662F50">
              <w:rPr>
                <w:rFonts w:cs="Calibri"/>
                <w:sz w:val="22"/>
                <w:szCs w:val="22"/>
                <w:lang w:val="en-GB"/>
              </w:rPr>
              <w:t xml:space="preserve"> of the methodology courses below (depending on </w:t>
            </w:r>
            <w:r w:rsidR="00B60208" w:rsidRPr="00662F50">
              <w:rPr>
                <w:rFonts w:cs="Calibri"/>
                <w:sz w:val="22"/>
                <w:szCs w:val="22"/>
                <w:lang w:val="en-GB"/>
              </w:rPr>
              <w:t xml:space="preserve">their </w:t>
            </w:r>
            <w:r w:rsidRPr="00662F50">
              <w:rPr>
                <w:rFonts w:cs="Calibri"/>
                <w:sz w:val="22"/>
                <w:szCs w:val="22"/>
                <w:lang w:val="en-GB"/>
              </w:rPr>
              <w:t>specialisation)</w:t>
            </w:r>
            <w:r w:rsidR="00662F50">
              <w:rPr>
                <w:rFonts w:cs="Calibri"/>
                <w:sz w:val="22"/>
                <w:szCs w:val="22"/>
                <w:lang w:val="en-GB"/>
              </w:rPr>
              <w:t>:</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Philosophy of Science</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5</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Research Methodology and Measurement</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5</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Statistical Methods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6</w:t>
            </w:r>
          </w:p>
        </w:tc>
      </w:tr>
      <w:tr w:rsidR="00B7104B" w:rsidRPr="00A47219" w:rsidTr="005A5711">
        <w:tc>
          <w:tcPr>
            <w:tcW w:w="4469" w:type="pct"/>
          </w:tcPr>
          <w:p w:rsidR="00B7104B" w:rsidRPr="00A47219" w:rsidRDefault="00B7104B" w:rsidP="00662F50">
            <w:pPr>
              <w:jc w:val="both"/>
              <w:rPr>
                <w:rFonts w:cs="Calibri"/>
                <w:sz w:val="22"/>
                <w:szCs w:val="22"/>
                <w:lang w:val="en-GB"/>
              </w:rPr>
            </w:pPr>
            <w:r w:rsidRPr="00B7104B">
              <w:rPr>
                <w:rFonts w:cs="Calibri"/>
                <w:sz w:val="22"/>
                <w:szCs w:val="22"/>
                <w:lang w:val="en-GB"/>
              </w:rPr>
              <w:t xml:space="preserve">Case Study Research </w:t>
            </w:r>
          </w:p>
        </w:tc>
        <w:tc>
          <w:tcPr>
            <w:tcW w:w="531" w:type="pct"/>
          </w:tcPr>
          <w:p w:rsidR="00B7104B" w:rsidRPr="00A47219" w:rsidRDefault="00B7104B" w:rsidP="005A5711">
            <w:pPr>
              <w:jc w:val="both"/>
              <w:rPr>
                <w:rFonts w:cs="Calibri"/>
                <w:sz w:val="22"/>
                <w:szCs w:val="22"/>
                <w:lang w:val="en-GB"/>
              </w:rPr>
            </w:pPr>
            <w:r>
              <w:rPr>
                <w:rFonts w:cs="Calibri"/>
                <w:sz w:val="22"/>
                <w:szCs w:val="22"/>
                <w:lang w:val="en-GB"/>
              </w:rPr>
              <w:t>5</w:t>
            </w:r>
          </w:p>
        </w:tc>
      </w:tr>
      <w:tr w:rsidR="00B7104B" w:rsidRPr="00A47219" w:rsidTr="005A5711">
        <w:tc>
          <w:tcPr>
            <w:tcW w:w="4469" w:type="pct"/>
          </w:tcPr>
          <w:p w:rsidR="00B7104B" w:rsidRPr="00A47219" w:rsidRDefault="00B7104B" w:rsidP="00662F50">
            <w:pPr>
              <w:jc w:val="both"/>
              <w:rPr>
                <w:rFonts w:cs="Calibri"/>
                <w:sz w:val="22"/>
                <w:szCs w:val="22"/>
                <w:lang w:val="en-GB"/>
              </w:rPr>
            </w:pPr>
            <w:r w:rsidRPr="00B7104B">
              <w:rPr>
                <w:rFonts w:cs="Calibri"/>
                <w:sz w:val="22"/>
                <w:szCs w:val="22"/>
                <w:lang w:val="en-GB"/>
              </w:rPr>
              <w:t xml:space="preserve">Applied Econometrics </w:t>
            </w:r>
          </w:p>
        </w:tc>
        <w:tc>
          <w:tcPr>
            <w:tcW w:w="531" w:type="pct"/>
          </w:tcPr>
          <w:p w:rsidR="00B7104B" w:rsidRPr="00A47219" w:rsidRDefault="00B7104B" w:rsidP="005A5711">
            <w:pPr>
              <w:jc w:val="both"/>
              <w:rPr>
                <w:rFonts w:cs="Calibri"/>
                <w:sz w:val="22"/>
                <w:szCs w:val="22"/>
                <w:lang w:val="en-GB"/>
              </w:rPr>
            </w:pPr>
            <w:r>
              <w:rPr>
                <w:rFonts w:cs="Calibri"/>
                <w:sz w:val="22"/>
                <w:szCs w:val="22"/>
                <w:lang w:val="en-GB"/>
              </w:rPr>
              <w:t>5</w:t>
            </w:r>
          </w:p>
        </w:tc>
      </w:tr>
      <w:tr w:rsidR="00B7104B" w:rsidRPr="00A47219" w:rsidTr="005A5711">
        <w:tc>
          <w:tcPr>
            <w:tcW w:w="4469" w:type="pct"/>
          </w:tcPr>
          <w:p w:rsidR="00B7104B" w:rsidRPr="00B7104B" w:rsidRDefault="00B7104B" w:rsidP="00662F50">
            <w:pPr>
              <w:jc w:val="both"/>
              <w:rPr>
                <w:rFonts w:cs="Calibri"/>
                <w:sz w:val="22"/>
                <w:szCs w:val="22"/>
                <w:lang w:val="en-GB"/>
              </w:rPr>
            </w:pPr>
            <w:r w:rsidRPr="00B7104B">
              <w:rPr>
                <w:rFonts w:cs="Calibri"/>
                <w:sz w:val="22"/>
                <w:szCs w:val="22"/>
                <w:lang w:val="en-GB"/>
              </w:rPr>
              <w:t xml:space="preserve">Stochastic Models and Optimisation </w:t>
            </w:r>
          </w:p>
        </w:tc>
        <w:tc>
          <w:tcPr>
            <w:tcW w:w="531" w:type="pct"/>
          </w:tcPr>
          <w:p w:rsidR="00B7104B" w:rsidRDefault="00B7104B" w:rsidP="005A5711">
            <w:pPr>
              <w:jc w:val="both"/>
              <w:rPr>
                <w:rFonts w:cs="Calibri"/>
                <w:sz w:val="22"/>
                <w:szCs w:val="22"/>
                <w:lang w:val="en-GB"/>
              </w:rPr>
            </w:pPr>
            <w:r>
              <w:rPr>
                <w:rFonts w:cs="Calibri"/>
                <w:sz w:val="22"/>
                <w:szCs w:val="22"/>
                <w:lang w:val="en-GB"/>
              </w:rPr>
              <w:t>4</w:t>
            </w:r>
          </w:p>
        </w:tc>
      </w:tr>
      <w:tr w:rsidR="00B7104B" w:rsidRPr="00A47219" w:rsidTr="005A5711">
        <w:tc>
          <w:tcPr>
            <w:tcW w:w="4469" w:type="pct"/>
          </w:tcPr>
          <w:p w:rsidR="00B7104B" w:rsidRPr="00B7104B" w:rsidRDefault="00FB0623" w:rsidP="00FB0623">
            <w:pPr>
              <w:jc w:val="both"/>
              <w:rPr>
                <w:rFonts w:cs="Calibri"/>
                <w:sz w:val="22"/>
                <w:szCs w:val="22"/>
                <w:lang w:val="en-GB"/>
              </w:rPr>
            </w:pPr>
            <w:r>
              <w:rPr>
                <w:rFonts w:cs="Calibri"/>
                <w:sz w:val="22"/>
                <w:szCs w:val="22"/>
                <w:lang w:val="en-GB"/>
              </w:rPr>
              <w:t>Mathematics and Statistics</w:t>
            </w:r>
            <w:r w:rsidR="00B7104B" w:rsidRPr="00B7104B">
              <w:rPr>
                <w:rFonts w:cs="Calibri"/>
                <w:sz w:val="22"/>
                <w:szCs w:val="22"/>
                <w:lang w:val="en-GB"/>
              </w:rPr>
              <w:t xml:space="preserve"> </w:t>
            </w:r>
          </w:p>
        </w:tc>
        <w:tc>
          <w:tcPr>
            <w:tcW w:w="531" w:type="pct"/>
          </w:tcPr>
          <w:p w:rsidR="00B7104B" w:rsidRDefault="00B7104B" w:rsidP="005A5711">
            <w:pPr>
              <w:jc w:val="both"/>
              <w:rPr>
                <w:rFonts w:cs="Calibri"/>
                <w:sz w:val="22"/>
                <w:szCs w:val="22"/>
                <w:lang w:val="en-GB"/>
              </w:rPr>
            </w:pPr>
            <w:r>
              <w:rPr>
                <w:rFonts w:cs="Calibri"/>
                <w:sz w:val="22"/>
                <w:szCs w:val="22"/>
                <w:lang w:val="en-GB"/>
              </w:rPr>
              <w:t>4</w:t>
            </w:r>
          </w:p>
        </w:tc>
      </w:tr>
      <w:tr w:rsidR="00B7104B" w:rsidRPr="00A47219" w:rsidTr="005A5711">
        <w:tc>
          <w:tcPr>
            <w:tcW w:w="4469" w:type="pct"/>
          </w:tcPr>
          <w:p w:rsidR="00B7104B" w:rsidRPr="00B7104B" w:rsidRDefault="00FB0623" w:rsidP="005A5711">
            <w:pPr>
              <w:jc w:val="both"/>
              <w:rPr>
                <w:rFonts w:cs="Calibri"/>
                <w:sz w:val="22"/>
                <w:szCs w:val="22"/>
                <w:lang w:val="en-GB"/>
              </w:rPr>
            </w:pPr>
            <w:r>
              <w:rPr>
                <w:rFonts w:cs="Calibri"/>
                <w:sz w:val="22"/>
                <w:szCs w:val="22"/>
                <w:lang w:val="en-GB"/>
              </w:rPr>
              <w:t>Programming</w:t>
            </w:r>
          </w:p>
        </w:tc>
        <w:tc>
          <w:tcPr>
            <w:tcW w:w="531" w:type="pct"/>
          </w:tcPr>
          <w:p w:rsidR="00B7104B" w:rsidRDefault="00B7104B" w:rsidP="005A5711">
            <w:pPr>
              <w:jc w:val="both"/>
              <w:rPr>
                <w:rFonts w:cs="Calibri"/>
                <w:sz w:val="22"/>
                <w:szCs w:val="22"/>
                <w:lang w:val="en-GB"/>
              </w:rPr>
            </w:pPr>
            <w:r>
              <w:rPr>
                <w:rFonts w:cs="Calibri"/>
                <w:sz w:val="22"/>
                <w:szCs w:val="22"/>
                <w:lang w:val="en-GB"/>
              </w:rPr>
              <w:t>4</w:t>
            </w:r>
          </w:p>
        </w:tc>
      </w:tr>
      <w:tr w:rsidR="00B7104B" w:rsidRPr="00A47219" w:rsidTr="005A5711">
        <w:tc>
          <w:tcPr>
            <w:tcW w:w="4469" w:type="pct"/>
          </w:tcPr>
          <w:p w:rsidR="00B7104B" w:rsidRPr="00B7104B" w:rsidRDefault="00FB0623" w:rsidP="005A5711">
            <w:pPr>
              <w:jc w:val="both"/>
              <w:rPr>
                <w:rFonts w:cs="Calibri"/>
                <w:sz w:val="22"/>
                <w:szCs w:val="22"/>
                <w:lang w:val="en-GB"/>
              </w:rPr>
            </w:pPr>
            <w:r>
              <w:rPr>
                <w:rFonts w:cs="Calibri"/>
                <w:sz w:val="22"/>
                <w:szCs w:val="22"/>
                <w:lang w:val="en-GB"/>
              </w:rPr>
              <w:t>Microeconomics</w:t>
            </w:r>
          </w:p>
        </w:tc>
        <w:tc>
          <w:tcPr>
            <w:tcW w:w="531" w:type="pct"/>
          </w:tcPr>
          <w:p w:rsidR="00B7104B" w:rsidRDefault="00FB0623" w:rsidP="005A5711">
            <w:pPr>
              <w:jc w:val="both"/>
              <w:rPr>
                <w:rFonts w:cs="Calibri"/>
                <w:sz w:val="22"/>
                <w:szCs w:val="22"/>
                <w:lang w:val="en-GB"/>
              </w:rPr>
            </w:pPr>
            <w:r>
              <w:rPr>
                <w:rFonts w:cs="Calibri"/>
                <w:sz w:val="22"/>
                <w:szCs w:val="22"/>
                <w:lang w:val="en-GB"/>
              </w:rPr>
              <w:t>5</w:t>
            </w:r>
          </w:p>
        </w:tc>
      </w:tr>
      <w:tr w:rsidR="005A5711" w:rsidRPr="00A47219" w:rsidTr="005A5711">
        <w:tc>
          <w:tcPr>
            <w:tcW w:w="4469" w:type="pct"/>
          </w:tcPr>
          <w:p w:rsidR="005A5711" w:rsidRPr="00A47219" w:rsidRDefault="005A5711" w:rsidP="005A5711">
            <w:pPr>
              <w:jc w:val="both"/>
              <w:rPr>
                <w:rFonts w:cs="Calibri"/>
                <w:sz w:val="22"/>
                <w:szCs w:val="22"/>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Specialisation courses</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One or more examination parts with a total minimum amount of 20 ECTS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20</w:t>
            </w:r>
          </w:p>
        </w:tc>
      </w:tr>
      <w:tr w:rsidR="005A5711" w:rsidRPr="00A47219" w:rsidTr="005A5711">
        <w:tc>
          <w:tcPr>
            <w:tcW w:w="4469" w:type="pct"/>
          </w:tcPr>
          <w:p w:rsidR="005A5711" w:rsidRPr="00A47219" w:rsidRDefault="005A5711" w:rsidP="005A5711">
            <w:pPr>
              <w:jc w:val="both"/>
              <w:rPr>
                <w:rFonts w:cs="Calibri"/>
                <w:sz w:val="22"/>
                <w:szCs w:val="22"/>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Seminars and Skill courses</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English Course</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4</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Presentation Skills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2</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Publishing Strategy</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1</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Research Seminars</w:t>
            </w:r>
            <w:r w:rsidRPr="00A47219">
              <w:rPr>
                <w:rFonts w:cs="Calibri"/>
                <w:sz w:val="22"/>
                <w:szCs w:val="22"/>
                <w:lang w:val="en-GB"/>
              </w:rPr>
              <w:tab/>
            </w:r>
          </w:p>
          <w:p w:rsidR="005A5711" w:rsidRPr="00A47219" w:rsidRDefault="005A5711" w:rsidP="005A5711">
            <w:pPr>
              <w:jc w:val="both"/>
              <w:rPr>
                <w:rFonts w:cs="Calibri"/>
                <w:sz w:val="22"/>
                <w:szCs w:val="22"/>
                <w:lang w:val="en-GB"/>
              </w:rPr>
            </w:pPr>
            <w:r w:rsidRPr="00A47219">
              <w:rPr>
                <w:rFonts w:cs="Calibri"/>
                <w:sz w:val="22"/>
                <w:szCs w:val="22"/>
                <w:lang w:val="en-GB"/>
              </w:rPr>
              <w:t>Scientific Integrity</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2</w:t>
            </w:r>
          </w:p>
          <w:p w:rsidR="005A5711" w:rsidRPr="00A47219" w:rsidRDefault="005A5711" w:rsidP="005A5711">
            <w:pPr>
              <w:jc w:val="both"/>
              <w:rPr>
                <w:rFonts w:cs="Calibri"/>
                <w:sz w:val="22"/>
                <w:szCs w:val="22"/>
                <w:lang w:val="en-GB"/>
              </w:rPr>
            </w:pPr>
            <w:r w:rsidRPr="00A47219">
              <w:rPr>
                <w:rFonts w:cs="Calibri"/>
                <w:sz w:val="22"/>
                <w:szCs w:val="22"/>
                <w:lang w:val="en-GB"/>
              </w:rPr>
              <w:t>1</w:t>
            </w:r>
          </w:p>
        </w:tc>
      </w:tr>
      <w:tr w:rsidR="005A5711" w:rsidRPr="00A47219" w:rsidTr="005A5711">
        <w:tc>
          <w:tcPr>
            <w:tcW w:w="4469" w:type="pct"/>
          </w:tcPr>
          <w:p w:rsidR="005A5711" w:rsidRPr="00A47219" w:rsidRDefault="005A5711" w:rsidP="005A5711">
            <w:pPr>
              <w:jc w:val="both"/>
              <w:rPr>
                <w:rFonts w:cs="Calibri"/>
                <w:sz w:val="22"/>
                <w:szCs w:val="22"/>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Second Year</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u w:val="single"/>
                <w:lang w:val="en-GB"/>
              </w:rPr>
              <w:t>Advanced methodology courses</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One or more examination parts with a total minimum amount of 10 ECTS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10</w:t>
            </w: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u w:val="single"/>
                <w:lang w:val="en-GB"/>
              </w:rPr>
              <w:t>Advanced specialisation courses</w:t>
            </w:r>
            <w:r w:rsidRPr="00A47219">
              <w:rPr>
                <w:rFonts w:cs="Calibri"/>
                <w:sz w:val="22"/>
                <w:szCs w:val="22"/>
                <w:lang w:val="en-GB"/>
              </w:rPr>
              <w:t xml:space="preserve">, </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lang w:val="en-GB"/>
              </w:rPr>
              <w:t>One or more examination parts with a total minimum amount of 10 ECTS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10</w:t>
            </w: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u w:val="single"/>
                <w:lang w:val="en-GB"/>
              </w:rPr>
              <w:t>Advanced electives</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lang w:val="en-GB"/>
              </w:rPr>
              <w:t>One or more examination parts with a total minimum amount of 10 ECTS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10</w:t>
            </w: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p>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Research Proposal Writing</w:t>
            </w:r>
          </w:p>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 xml:space="preserve"> </w:t>
            </w:r>
          </w:p>
        </w:tc>
        <w:tc>
          <w:tcPr>
            <w:tcW w:w="531" w:type="pct"/>
          </w:tcPr>
          <w:p w:rsidR="005A5711" w:rsidRPr="00A47219" w:rsidRDefault="005A5711" w:rsidP="005A5711">
            <w:pPr>
              <w:jc w:val="both"/>
              <w:rPr>
                <w:rFonts w:cs="Calibri"/>
                <w:sz w:val="22"/>
                <w:szCs w:val="22"/>
                <w:lang w:val="en-GB"/>
              </w:rPr>
            </w:pPr>
          </w:p>
          <w:p w:rsidR="005A5711" w:rsidRPr="00A47219" w:rsidRDefault="005A5711" w:rsidP="005A5711">
            <w:pPr>
              <w:jc w:val="both"/>
              <w:rPr>
                <w:rFonts w:cs="Calibri"/>
                <w:sz w:val="22"/>
                <w:szCs w:val="22"/>
                <w:lang w:val="en-GB"/>
              </w:rPr>
            </w:pPr>
            <w:r w:rsidRPr="00A47219">
              <w:rPr>
                <w:rFonts w:cs="Calibri"/>
                <w:sz w:val="22"/>
                <w:szCs w:val="22"/>
                <w:lang w:val="en-GB"/>
              </w:rPr>
              <w:t>5</w:t>
            </w: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Master Thesis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25</w:t>
            </w:r>
          </w:p>
        </w:tc>
      </w:tr>
    </w:tbl>
    <w:p w:rsidR="005A5711" w:rsidRPr="00A47219" w:rsidRDefault="005A5711" w:rsidP="005A5711">
      <w:pPr>
        <w:jc w:val="both"/>
        <w:rPr>
          <w:rFonts w:cs="Calibri"/>
          <w:sz w:val="22"/>
          <w:szCs w:val="22"/>
          <w:lang w:val="en-GB"/>
        </w:rPr>
      </w:pPr>
    </w:p>
    <w:p w:rsidR="005A5711" w:rsidRPr="00A47219" w:rsidRDefault="005A5711" w:rsidP="00A47219">
      <w:pPr>
        <w:tabs>
          <w:tab w:val="left" w:pos="720"/>
        </w:tabs>
        <w:ind w:left="360"/>
        <w:jc w:val="both"/>
        <w:rPr>
          <w:rFonts w:cs="Calibri"/>
          <w:sz w:val="22"/>
          <w:szCs w:val="22"/>
          <w:lang w:val="en-GB"/>
        </w:rPr>
      </w:pPr>
      <w:r w:rsidRPr="00A47219">
        <w:rPr>
          <w:rFonts w:cs="Calibri"/>
          <w:sz w:val="22"/>
          <w:szCs w:val="22"/>
          <w:lang w:val="en-GB"/>
        </w:rPr>
        <w:t>Students may choose one of the following specialisations</w:t>
      </w:r>
    </w:p>
    <w:p w:rsidR="005A5711" w:rsidRPr="00A47219" w:rsidRDefault="005A5711" w:rsidP="00A47219">
      <w:pPr>
        <w:numPr>
          <w:ilvl w:val="0"/>
          <w:numId w:val="35"/>
        </w:numPr>
        <w:tabs>
          <w:tab w:val="left" w:pos="720"/>
        </w:tabs>
        <w:ind w:left="360" w:firstLine="0"/>
        <w:jc w:val="both"/>
        <w:rPr>
          <w:rFonts w:cs="Calibri"/>
          <w:sz w:val="22"/>
          <w:szCs w:val="22"/>
          <w:lang w:val="en-GB"/>
        </w:rPr>
      </w:pPr>
      <w:r w:rsidRPr="00A47219">
        <w:rPr>
          <w:rFonts w:cs="Calibri"/>
          <w:sz w:val="22"/>
          <w:szCs w:val="22"/>
          <w:lang w:val="en-GB"/>
        </w:rPr>
        <w:t>Business Processes, Logistics and Information Systems (LIS)</w:t>
      </w:r>
    </w:p>
    <w:p w:rsidR="005A5711" w:rsidRPr="00A47219" w:rsidRDefault="005A5711" w:rsidP="00A47219">
      <w:pPr>
        <w:numPr>
          <w:ilvl w:val="0"/>
          <w:numId w:val="35"/>
        </w:numPr>
        <w:tabs>
          <w:tab w:val="left" w:pos="720"/>
        </w:tabs>
        <w:ind w:left="360" w:firstLine="0"/>
        <w:jc w:val="both"/>
        <w:rPr>
          <w:rFonts w:cs="Calibri"/>
          <w:sz w:val="22"/>
          <w:szCs w:val="22"/>
          <w:lang w:val="en-GB"/>
        </w:rPr>
      </w:pPr>
      <w:r w:rsidRPr="00A47219">
        <w:rPr>
          <w:rFonts w:cs="Calibri"/>
          <w:sz w:val="22"/>
          <w:szCs w:val="22"/>
          <w:lang w:val="en-GB"/>
        </w:rPr>
        <w:t>Organisation (ORG)</w:t>
      </w:r>
    </w:p>
    <w:p w:rsidR="005A5711" w:rsidRPr="00A47219" w:rsidRDefault="005A5711" w:rsidP="00A47219">
      <w:pPr>
        <w:numPr>
          <w:ilvl w:val="0"/>
          <w:numId w:val="35"/>
        </w:numPr>
        <w:tabs>
          <w:tab w:val="left" w:pos="720"/>
        </w:tabs>
        <w:ind w:left="360" w:firstLine="0"/>
        <w:jc w:val="both"/>
        <w:rPr>
          <w:rFonts w:cs="Calibri"/>
          <w:sz w:val="22"/>
          <w:szCs w:val="22"/>
          <w:lang w:val="en-GB"/>
        </w:rPr>
      </w:pPr>
      <w:r w:rsidRPr="00A47219">
        <w:rPr>
          <w:rFonts w:cs="Calibri"/>
          <w:sz w:val="22"/>
          <w:szCs w:val="22"/>
          <w:lang w:val="en-GB"/>
        </w:rPr>
        <w:t>Marketing (MKT)</w:t>
      </w:r>
    </w:p>
    <w:p w:rsidR="005A5711" w:rsidRPr="00A47219" w:rsidRDefault="005A5711" w:rsidP="00A47219">
      <w:pPr>
        <w:numPr>
          <w:ilvl w:val="0"/>
          <w:numId w:val="35"/>
        </w:numPr>
        <w:tabs>
          <w:tab w:val="left" w:pos="720"/>
        </w:tabs>
        <w:ind w:left="360" w:firstLine="0"/>
        <w:jc w:val="both"/>
        <w:rPr>
          <w:rFonts w:cs="Calibri"/>
          <w:sz w:val="22"/>
          <w:szCs w:val="22"/>
          <w:lang w:val="en-GB"/>
        </w:rPr>
      </w:pPr>
      <w:r w:rsidRPr="00A47219">
        <w:rPr>
          <w:rFonts w:cs="Calibri"/>
          <w:sz w:val="22"/>
          <w:szCs w:val="22"/>
          <w:lang w:val="en-GB"/>
        </w:rPr>
        <w:t>Finance &amp; Accounting (F&amp;A)</w:t>
      </w:r>
    </w:p>
    <w:p w:rsidR="005A5711" w:rsidRPr="00A47219" w:rsidRDefault="005A5711" w:rsidP="00A47219">
      <w:pPr>
        <w:numPr>
          <w:ilvl w:val="0"/>
          <w:numId w:val="35"/>
        </w:numPr>
        <w:tabs>
          <w:tab w:val="left" w:pos="720"/>
        </w:tabs>
        <w:ind w:left="360" w:firstLine="0"/>
        <w:jc w:val="both"/>
        <w:rPr>
          <w:rFonts w:cs="Calibri"/>
          <w:sz w:val="22"/>
          <w:szCs w:val="22"/>
          <w:lang w:val="en-GB"/>
        </w:rPr>
      </w:pPr>
      <w:r w:rsidRPr="00A47219">
        <w:rPr>
          <w:rFonts w:cs="Calibri"/>
          <w:sz w:val="22"/>
          <w:szCs w:val="22"/>
          <w:lang w:val="en-GB"/>
        </w:rPr>
        <w:t>Strategy and Entrepreneurship (STR)</w:t>
      </w:r>
    </w:p>
    <w:p w:rsidR="007251FB" w:rsidRDefault="007251FB" w:rsidP="007251FB">
      <w:pPr>
        <w:numPr>
          <w:ilvl w:val="0"/>
          <w:numId w:val="5"/>
        </w:numPr>
        <w:tabs>
          <w:tab w:val="num" w:pos="893"/>
        </w:tabs>
        <w:spacing w:line="240" w:lineRule="auto"/>
        <w:jc w:val="both"/>
        <w:rPr>
          <w:rFonts w:cs="Calibri"/>
          <w:sz w:val="22"/>
          <w:szCs w:val="22"/>
          <w:lang w:val="en-GB"/>
        </w:rPr>
      </w:pPr>
      <w:r w:rsidRPr="00E61CEB">
        <w:rPr>
          <w:rFonts w:cs="Calibri"/>
          <w:sz w:val="22"/>
          <w:szCs w:val="22"/>
          <w:lang w:val="en-GB"/>
        </w:rPr>
        <w:t xml:space="preserve">The further descriptions of the examination parts referred to in paragraph 1 including obligatory practicals, as stated in the most recent version of the </w:t>
      </w:r>
      <w:r w:rsidR="005422B0">
        <w:rPr>
          <w:rFonts w:cs="Calibri"/>
          <w:sz w:val="22"/>
          <w:szCs w:val="22"/>
          <w:lang w:val="en-GB"/>
        </w:rPr>
        <w:t xml:space="preserve">ERIM </w:t>
      </w:r>
      <w:r w:rsidRPr="00E61CEB">
        <w:rPr>
          <w:rFonts w:cs="Calibri"/>
          <w:sz w:val="22"/>
          <w:szCs w:val="22"/>
          <w:lang w:val="en-GB"/>
        </w:rPr>
        <w:t>Master of Philosophy in Business Research Study Guide, constitute an integral part of these Teaching and Examination Regulations, without prejudice to the other provisions set out in these regulations.</w:t>
      </w:r>
    </w:p>
    <w:p w:rsidR="007251FB" w:rsidRDefault="007251FB" w:rsidP="007251FB">
      <w:pPr>
        <w:numPr>
          <w:ilvl w:val="0"/>
          <w:numId w:val="5"/>
        </w:numPr>
        <w:tabs>
          <w:tab w:val="num" w:pos="893"/>
        </w:tabs>
        <w:spacing w:line="240" w:lineRule="auto"/>
        <w:jc w:val="both"/>
        <w:rPr>
          <w:rFonts w:cs="Calibri"/>
          <w:sz w:val="22"/>
          <w:szCs w:val="22"/>
          <w:lang w:val="en-GB"/>
        </w:rPr>
      </w:pPr>
      <w:r w:rsidRPr="00E61CEB">
        <w:rPr>
          <w:rFonts w:cs="Calibri"/>
          <w:sz w:val="22"/>
          <w:szCs w:val="22"/>
          <w:lang w:val="en-GB"/>
        </w:rPr>
        <w:t xml:space="preserve">Each year the Academic Director will provide a list of approved courses. Students may choose the advanced methodology courses, advanced specialisation courses and advanced electives from this list. </w:t>
      </w:r>
    </w:p>
    <w:p w:rsidR="007251FB" w:rsidRDefault="007251FB" w:rsidP="007251FB">
      <w:pPr>
        <w:numPr>
          <w:ilvl w:val="0"/>
          <w:numId w:val="5"/>
        </w:numPr>
        <w:tabs>
          <w:tab w:val="num" w:pos="893"/>
        </w:tabs>
        <w:spacing w:line="240" w:lineRule="auto"/>
        <w:jc w:val="both"/>
        <w:rPr>
          <w:rFonts w:cs="Calibri"/>
          <w:sz w:val="22"/>
          <w:szCs w:val="22"/>
          <w:lang w:val="en-GB"/>
        </w:rPr>
      </w:pPr>
      <w:r w:rsidRPr="00E61CEB">
        <w:rPr>
          <w:rFonts w:cs="Calibri"/>
          <w:sz w:val="22"/>
          <w:szCs w:val="22"/>
          <w:lang w:val="en-GB"/>
        </w:rPr>
        <w:t>Students may also choose courses - not included in the list as mentioned in paragraph 3 - which are taught at other Master programmes at Erasmus University Rotterdam, Master programmes offered by other universities in the Netherlands or abroad, or from courses offered by academic networks and institutions, after approval by the Academic Director of the programme and the Examination Board. Written approval by the Examination Board is required before the start of the course.</w:t>
      </w:r>
    </w:p>
    <w:p w:rsidR="007251FB" w:rsidRDefault="007251FB" w:rsidP="007251FB">
      <w:pPr>
        <w:numPr>
          <w:ilvl w:val="0"/>
          <w:numId w:val="5"/>
        </w:numPr>
        <w:tabs>
          <w:tab w:val="num" w:pos="893"/>
        </w:tabs>
        <w:spacing w:line="240" w:lineRule="auto"/>
        <w:jc w:val="both"/>
        <w:rPr>
          <w:rFonts w:cs="Calibri"/>
          <w:sz w:val="22"/>
          <w:szCs w:val="22"/>
          <w:lang w:val="en-GB"/>
        </w:rPr>
      </w:pPr>
      <w:r w:rsidRPr="00E61CEB">
        <w:rPr>
          <w:rFonts w:cs="Calibri"/>
          <w:sz w:val="22"/>
          <w:szCs w:val="22"/>
          <w:lang w:val="en-GB"/>
        </w:rPr>
        <w:t xml:space="preserve">The Examination Board has the right to assign credits (ects) to courses taken outside the programme, irrespective of the credits or study hours assigned to these courses in any other programme. </w:t>
      </w:r>
    </w:p>
    <w:p w:rsidR="007251FB" w:rsidRDefault="007251FB" w:rsidP="007251FB">
      <w:pPr>
        <w:tabs>
          <w:tab w:val="left" w:pos="284"/>
        </w:tabs>
        <w:jc w:val="both"/>
        <w:rPr>
          <w:rFonts w:cs="Calibri"/>
          <w:sz w:val="22"/>
          <w:szCs w:val="22"/>
          <w:lang w:val="en-GB"/>
        </w:rPr>
      </w:pPr>
    </w:p>
    <w:p w:rsidR="007251FB" w:rsidRDefault="007251FB" w:rsidP="007251FB">
      <w:pPr>
        <w:jc w:val="both"/>
        <w:rPr>
          <w:rFonts w:cs="Calibri"/>
          <w:b/>
          <w:sz w:val="22"/>
          <w:szCs w:val="22"/>
          <w:lang w:val="en-GB"/>
        </w:rPr>
      </w:pPr>
      <w:r w:rsidRPr="00E61CEB">
        <w:rPr>
          <w:rFonts w:cs="Calibri"/>
          <w:b/>
          <w:sz w:val="22"/>
          <w:szCs w:val="22"/>
          <w:lang w:val="en-GB"/>
        </w:rPr>
        <w:t xml:space="preserve">Article 2.4 </w:t>
      </w:r>
      <w:r>
        <w:rPr>
          <w:rFonts w:cs="Calibri"/>
          <w:b/>
          <w:sz w:val="22"/>
          <w:szCs w:val="22"/>
          <w:lang w:val="en-GB"/>
        </w:rPr>
        <w:t>–</w:t>
      </w:r>
      <w:r w:rsidRPr="00E61CEB">
        <w:rPr>
          <w:rFonts w:cs="Calibri"/>
          <w:b/>
          <w:sz w:val="22"/>
          <w:szCs w:val="22"/>
          <w:lang w:val="en-GB"/>
        </w:rPr>
        <w:t xml:space="preserve"> exemption from obligatory practicals</w:t>
      </w:r>
    </w:p>
    <w:p w:rsidR="007251FB" w:rsidRDefault="007251FB" w:rsidP="007251FB">
      <w:pPr>
        <w:jc w:val="both"/>
        <w:rPr>
          <w:rFonts w:cs="Calibri"/>
          <w:sz w:val="22"/>
          <w:szCs w:val="22"/>
          <w:lang w:val="en-GB"/>
        </w:rPr>
      </w:pPr>
      <w:r w:rsidRPr="00E61CEB">
        <w:rPr>
          <w:rFonts w:cs="Calibri"/>
          <w:sz w:val="22"/>
          <w:szCs w:val="22"/>
          <w:lang w:val="en-GB"/>
        </w:rPr>
        <w:t>In exceptional cases, the Examination Board can grant exemption from the obligation to take part in practicals. In that case, the Examination Board can decide that the practicals should be carried out in another way, to be determined by the Examination Board.</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sidRPr="00E61CEB">
        <w:rPr>
          <w:rFonts w:cs="Calibri"/>
          <w:b/>
          <w:sz w:val="22"/>
          <w:szCs w:val="22"/>
          <w:lang w:val="en-GB"/>
        </w:rPr>
        <w:t xml:space="preserve">Article 2.5 </w:t>
      </w:r>
      <w:r>
        <w:rPr>
          <w:rFonts w:cs="Calibri"/>
          <w:b/>
          <w:sz w:val="22"/>
          <w:szCs w:val="22"/>
          <w:lang w:val="en-GB"/>
        </w:rPr>
        <w:t>–</w:t>
      </w:r>
      <w:r w:rsidRPr="00E61CEB">
        <w:rPr>
          <w:rFonts w:cs="Calibri"/>
          <w:b/>
          <w:sz w:val="22"/>
          <w:szCs w:val="22"/>
          <w:lang w:val="en-GB"/>
        </w:rPr>
        <w:t xml:space="preserve"> exemption from examination parts</w:t>
      </w:r>
    </w:p>
    <w:p w:rsidR="007251FB" w:rsidRDefault="007251FB" w:rsidP="007251FB">
      <w:pPr>
        <w:jc w:val="both"/>
        <w:rPr>
          <w:rFonts w:cs="Calibri"/>
          <w:sz w:val="22"/>
          <w:szCs w:val="22"/>
          <w:lang w:val="en-GB"/>
        </w:rPr>
      </w:pPr>
      <w:r w:rsidRPr="00E61CEB">
        <w:rPr>
          <w:rFonts w:cs="Calibri"/>
          <w:sz w:val="22"/>
          <w:szCs w:val="22"/>
          <w:lang w:val="en-GB"/>
        </w:rPr>
        <w:t>In principal, no exemptions from examination parts will be granted.</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sidRPr="00E61CEB">
        <w:rPr>
          <w:rFonts w:cs="Calibri"/>
          <w:b/>
          <w:sz w:val="22"/>
          <w:szCs w:val="22"/>
          <w:lang w:val="en-GB"/>
        </w:rPr>
        <w:t xml:space="preserve">Article 2.6 </w:t>
      </w:r>
      <w:r>
        <w:rPr>
          <w:rFonts w:cs="Calibri"/>
          <w:b/>
          <w:sz w:val="22"/>
          <w:szCs w:val="22"/>
          <w:lang w:val="en-GB"/>
        </w:rPr>
        <w:t>–</w:t>
      </w:r>
      <w:r w:rsidRPr="00E61CEB">
        <w:rPr>
          <w:rFonts w:cs="Calibri"/>
          <w:b/>
          <w:sz w:val="22"/>
          <w:szCs w:val="22"/>
          <w:lang w:val="en-GB"/>
        </w:rPr>
        <w:t xml:space="preserve"> permission to proceed to the second year</w:t>
      </w:r>
    </w:p>
    <w:p w:rsidR="007251FB" w:rsidRDefault="007251FB" w:rsidP="007251FB">
      <w:pPr>
        <w:jc w:val="both"/>
        <w:rPr>
          <w:rFonts w:cs="Calibri"/>
          <w:sz w:val="22"/>
          <w:szCs w:val="22"/>
          <w:lang w:val="en-GB"/>
        </w:rPr>
      </w:pPr>
      <w:r w:rsidRPr="00E61CEB">
        <w:rPr>
          <w:rFonts w:cs="Calibri"/>
          <w:sz w:val="22"/>
          <w:szCs w:val="22"/>
          <w:lang w:val="en-GB"/>
        </w:rPr>
        <w:t>Every year, no later than the 31</w:t>
      </w:r>
      <w:r w:rsidRPr="00E61CEB">
        <w:rPr>
          <w:rFonts w:cs="Calibri"/>
          <w:sz w:val="22"/>
          <w:szCs w:val="22"/>
          <w:vertAlign w:val="superscript"/>
          <w:lang w:val="en-GB"/>
        </w:rPr>
        <w:t>st</w:t>
      </w:r>
      <w:r w:rsidRPr="00E61CEB">
        <w:rPr>
          <w:rFonts w:cs="Calibri"/>
          <w:sz w:val="22"/>
          <w:szCs w:val="22"/>
          <w:lang w:val="en-GB"/>
        </w:rPr>
        <w:t xml:space="preserve"> of August, the Examination Board determines whether a first-year student will be allowed to the second year. A minimum requirement is that the student ha</w:t>
      </w:r>
      <w:r>
        <w:rPr>
          <w:rFonts w:cs="Calibri"/>
          <w:sz w:val="22"/>
          <w:szCs w:val="22"/>
          <w:lang w:val="en-GB"/>
        </w:rPr>
        <w:t>s successfully completed 45 ECTS</w:t>
      </w:r>
      <w:r w:rsidRPr="00E61CEB">
        <w:rPr>
          <w:rFonts w:cs="Calibri"/>
          <w:sz w:val="22"/>
          <w:szCs w:val="22"/>
          <w:lang w:val="en-GB"/>
        </w:rPr>
        <w:t xml:space="preserve">. </w:t>
      </w:r>
    </w:p>
    <w:p w:rsidR="007251FB" w:rsidRDefault="007251FB" w:rsidP="007251FB">
      <w:pPr>
        <w:rPr>
          <w:rFonts w:cs="Calibri"/>
          <w:b/>
          <w:sz w:val="22"/>
          <w:szCs w:val="22"/>
          <w:lang w:val="en-GB"/>
        </w:rPr>
      </w:pPr>
      <w:bookmarkStart w:id="20" w:name="_Section_3_–_Admission"/>
      <w:bookmarkEnd w:id="20"/>
    </w:p>
    <w:p w:rsidR="007251FB" w:rsidRPr="00E61CEB" w:rsidRDefault="007251FB" w:rsidP="007251FB">
      <w:pPr>
        <w:rPr>
          <w:rFonts w:cs="Calibri"/>
          <w:b/>
          <w:sz w:val="22"/>
          <w:szCs w:val="22"/>
          <w:lang w:val="en-GB"/>
        </w:rPr>
      </w:pPr>
      <w:r w:rsidRPr="00E61CEB">
        <w:rPr>
          <w:rFonts w:cs="Calibri"/>
          <w:b/>
          <w:sz w:val="22"/>
          <w:szCs w:val="22"/>
          <w:lang w:val="en-GB"/>
        </w:rPr>
        <w:t xml:space="preserve">Section 3 </w:t>
      </w:r>
      <w:r>
        <w:rPr>
          <w:rFonts w:cs="Calibri"/>
          <w:b/>
          <w:sz w:val="22"/>
          <w:szCs w:val="22"/>
          <w:lang w:val="en-GB"/>
        </w:rPr>
        <w:t>–</w:t>
      </w:r>
      <w:r w:rsidRPr="00E61CEB">
        <w:rPr>
          <w:rFonts w:cs="Calibri"/>
          <w:b/>
          <w:sz w:val="22"/>
          <w:szCs w:val="22"/>
          <w:lang w:val="en-GB"/>
        </w:rPr>
        <w:t xml:space="preserve"> Admission </w:t>
      </w:r>
    </w:p>
    <w:p w:rsidR="007251FB" w:rsidRDefault="007251FB" w:rsidP="007251FB">
      <w:pPr>
        <w:jc w:val="both"/>
        <w:rPr>
          <w:rFonts w:cs="Calibri"/>
          <w:b/>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3.1 – admission statement</w:t>
      </w:r>
    </w:p>
    <w:p w:rsidR="007251FB" w:rsidRDefault="007251FB" w:rsidP="007251FB">
      <w:pPr>
        <w:pStyle w:val="BodyText"/>
        <w:spacing w:line="240" w:lineRule="auto"/>
        <w:jc w:val="both"/>
        <w:rPr>
          <w:rFonts w:cs="Calibri"/>
          <w:sz w:val="22"/>
          <w:szCs w:val="22"/>
          <w:lang w:val="en-GB"/>
        </w:rPr>
      </w:pPr>
      <w:r>
        <w:rPr>
          <w:rFonts w:cs="Calibri"/>
          <w:sz w:val="22"/>
          <w:szCs w:val="22"/>
          <w:lang w:val="en-GB"/>
        </w:rPr>
        <w:t>With due observance of the regulations by law concerning admission and enrolment, eligible for admission to the programme is the one who has acquired the admission statement given by the Examination Board on behalf of the Board of the Erasmus University Rotterdam.</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3.2 – admissions board</w:t>
      </w:r>
    </w:p>
    <w:p w:rsidR="007251FB" w:rsidRDefault="007251FB" w:rsidP="007251FB">
      <w:pPr>
        <w:jc w:val="both"/>
        <w:rPr>
          <w:rFonts w:cs="Calibri"/>
          <w:sz w:val="22"/>
          <w:szCs w:val="22"/>
          <w:lang w:val="en-GB"/>
        </w:rPr>
      </w:pPr>
      <w:r>
        <w:rPr>
          <w:rFonts w:cs="Calibri"/>
          <w:sz w:val="22"/>
          <w:szCs w:val="22"/>
          <w:lang w:val="en-GB"/>
        </w:rPr>
        <w:t xml:space="preserve">In order to determine eligibility for admission to the programme, the Admissions Board advises the Examination Board. </w:t>
      </w:r>
    </w:p>
    <w:p w:rsidR="007251FB" w:rsidRDefault="007251FB" w:rsidP="007251FB">
      <w:pPr>
        <w:jc w:val="both"/>
        <w:rPr>
          <w:rFonts w:cs="Calibri"/>
          <w:sz w:val="22"/>
          <w:szCs w:val="22"/>
          <w:lang w:val="en-GB"/>
        </w:rPr>
      </w:pPr>
      <w:r>
        <w:rPr>
          <w:rFonts w:cs="Calibri"/>
          <w:sz w:val="22"/>
          <w:szCs w:val="22"/>
          <w:lang w:val="en-GB"/>
        </w:rPr>
        <w:t>The committee is comprised of:</w:t>
      </w:r>
    </w:p>
    <w:p w:rsidR="007251FB" w:rsidRDefault="007251FB" w:rsidP="007251FB">
      <w:pPr>
        <w:numPr>
          <w:ilvl w:val="0"/>
          <w:numId w:val="17"/>
        </w:numPr>
        <w:spacing w:line="240" w:lineRule="auto"/>
        <w:jc w:val="both"/>
        <w:rPr>
          <w:rFonts w:cs="Calibri"/>
          <w:sz w:val="22"/>
          <w:szCs w:val="22"/>
          <w:lang w:val="en-GB"/>
        </w:rPr>
      </w:pPr>
      <w:r w:rsidRPr="00E61CEB">
        <w:rPr>
          <w:rFonts w:cs="Calibri"/>
          <w:sz w:val="22"/>
          <w:szCs w:val="22"/>
          <w:lang w:val="en-GB"/>
        </w:rPr>
        <w:t>The Academic Director, who is also the chair;</w:t>
      </w:r>
    </w:p>
    <w:p w:rsidR="007251FB" w:rsidRDefault="007251FB" w:rsidP="007251FB">
      <w:pPr>
        <w:numPr>
          <w:ilvl w:val="0"/>
          <w:numId w:val="17"/>
        </w:numPr>
        <w:spacing w:line="240" w:lineRule="auto"/>
        <w:jc w:val="both"/>
        <w:rPr>
          <w:rFonts w:cs="Calibri"/>
          <w:strike/>
          <w:sz w:val="22"/>
          <w:szCs w:val="22"/>
          <w:lang w:val="en-GB"/>
        </w:rPr>
      </w:pPr>
      <w:r w:rsidRPr="00E61CEB">
        <w:rPr>
          <w:rFonts w:cs="Calibri"/>
          <w:iCs/>
          <w:sz w:val="22"/>
          <w:szCs w:val="22"/>
          <w:lang w:val="en-GB"/>
        </w:rPr>
        <w:t>At least one member</w:t>
      </w:r>
      <w:r w:rsidRPr="00E61CEB">
        <w:rPr>
          <w:rFonts w:cs="Calibri"/>
          <w:sz w:val="22"/>
          <w:szCs w:val="22"/>
          <w:lang w:val="en-GB"/>
        </w:rPr>
        <w:t xml:space="preserve"> appointed from the other ERIM fellows and members.</w:t>
      </w:r>
    </w:p>
    <w:p w:rsidR="007251FB" w:rsidRDefault="007251FB" w:rsidP="007251FB">
      <w:pPr>
        <w:jc w:val="both"/>
        <w:rPr>
          <w:rFonts w:cs="Calibri"/>
          <w:sz w:val="22"/>
          <w:szCs w:val="22"/>
          <w:lang w:val="en-GB"/>
        </w:rPr>
      </w:pPr>
      <w:r w:rsidRPr="00E61CEB">
        <w:rPr>
          <w:rFonts w:cs="Calibri"/>
          <w:sz w:val="22"/>
          <w:szCs w:val="22"/>
          <w:lang w:val="en-GB"/>
        </w:rPr>
        <w:t>The Scientific Director ERIM appoints the committee member(s).</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sidRPr="00E61CEB">
        <w:rPr>
          <w:rFonts w:cs="Calibri"/>
          <w:b/>
          <w:sz w:val="22"/>
          <w:szCs w:val="22"/>
          <w:lang w:val="en-GB"/>
        </w:rPr>
        <w:t xml:space="preserve">Article 3.3 </w:t>
      </w:r>
      <w:r>
        <w:rPr>
          <w:rFonts w:cs="Calibri"/>
          <w:b/>
          <w:sz w:val="22"/>
          <w:szCs w:val="22"/>
          <w:lang w:val="en-GB"/>
        </w:rPr>
        <w:t>–</w:t>
      </w:r>
      <w:r w:rsidRPr="00E61CEB">
        <w:rPr>
          <w:rFonts w:cs="Calibri"/>
          <w:b/>
          <w:sz w:val="22"/>
          <w:szCs w:val="22"/>
          <w:lang w:val="en-GB"/>
        </w:rPr>
        <w:t xml:space="preserve">selection </w:t>
      </w:r>
    </w:p>
    <w:p w:rsidR="007251FB" w:rsidRDefault="007251FB" w:rsidP="007251FB">
      <w:pPr>
        <w:rPr>
          <w:rFonts w:cs="Calibri"/>
          <w:sz w:val="22"/>
          <w:szCs w:val="22"/>
          <w:lang w:val="en-GB"/>
        </w:rPr>
      </w:pPr>
      <w:r w:rsidRPr="00E61CEB">
        <w:rPr>
          <w:rFonts w:cs="Calibri"/>
          <w:sz w:val="22"/>
          <w:szCs w:val="22"/>
          <w:lang w:val="en-GB"/>
        </w:rPr>
        <w:t>A selection process is part of the admission procedure, and is aimed at selecting students who show potential for high academic performance. The admissions board will carefully consider and evaluate test grades, knowledge, insights and skills of the applicant. The committee may request experts within or outside the university to assess the applicant</w:t>
      </w:r>
      <w:r>
        <w:rPr>
          <w:rFonts w:cs="Calibri"/>
          <w:sz w:val="22"/>
          <w:szCs w:val="22"/>
          <w:lang w:val="en-GB"/>
        </w:rPr>
        <w:t>’</w:t>
      </w:r>
      <w:r w:rsidRPr="00E61CEB">
        <w:rPr>
          <w:rFonts w:cs="Calibri"/>
          <w:sz w:val="22"/>
          <w:szCs w:val="22"/>
          <w:lang w:val="en-GB"/>
        </w:rPr>
        <w:t xml:space="preserve">s knowledge, insights and skills in particular areas, in addition to a review of tests, written documents of qualifications gained. </w:t>
      </w:r>
    </w:p>
    <w:p w:rsidR="007251FB" w:rsidRDefault="007251FB" w:rsidP="007251FB">
      <w:pPr>
        <w:pStyle w:val="BodyText2"/>
        <w:spacing w:line="240" w:lineRule="auto"/>
        <w:rPr>
          <w:rFonts w:cs="Calibri"/>
          <w:sz w:val="22"/>
          <w:szCs w:val="22"/>
          <w:lang w:val="en-GB"/>
        </w:rPr>
      </w:pPr>
      <w:r w:rsidRPr="00E61CEB">
        <w:rPr>
          <w:rFonts w:cs="Calibri"/>
          <w:sz w:val="22"/>
          <w:szCs w:val="22"/>
          <w:lang w:val="en-GB"/>
        </w:rPr>
        <w:t>In order to determine eligibility for admission, the Admissions Board will check whether the applicant fulfils or will fulfil the requirements, listed in Article 3.4, before the established deadline date. In its evaluation the committee will consider the applicant</w:t>
      </w:r>
      <w:r>
        <w:rPr>
          <w:rFonts w:cs="Calibri"/>
          <w:sz w:val="22"/>
          <w:szCs w:val="22"/>
          <w:lang w:val="en-GB"/>
        </w:rPr>
        <w:t>’</w:t>
      </w:r>
      <w:r w:rsidRPr="00E61CEB">
        <w:rPr>
          <w:rFonts w:cs="Calibri"/>
          <w:sz w:val="22"/>
          <w:szCs w:val="22"/>
          <w:lang w:val="en-GB"/>
        </w:rPr>
        <w:t>s motivation and ambition with respect to the programme of study in question, as well as the applicant</w:t>
      </w:r>
      <w:r>
        <w:rPr>
          <w:rFonts w:cs="Calibri"/>
          <w:sz w:val="22"/>
          <w:szCs w:val="22"/>
          <w:lang w:val="en-GB"/>
        </w:rPr>
        <w:t>’</w:t>
      </w:r>
      <w:r w:rsidRPr="00E61CEB">
        <w:rPr>
          <w:rFonts w:cs="Calibri"/>
          <w:sz w:val="22"/>
          <w:szCs w:val="22"/>
          <w:lang w:val="en-GB"/>
        </w:rPr>
        <w:t xml:space="preserve">s command of the language in which the programme is given.  </w:t>
      </w:r>
    </w:p>
    <w:p w:rsidR="007251FB" w:rsidRDefault="007251FB" w:rsidP="007251FB">
      <w:pPr>
        <w:rPr>
          <w:rFonts w:cs="Calibri"/>
          <w:sz w:val="22"/>
          <w:szCs w:val="22"/>
          <w:lang w:val="en-GB"/>
        </w:rPr>
      </w:pPr>
      <w:r w:rsidRPr="00E61CEB">
        <w:rPr>
          <w:rFonts w:cs="Calibri"/>
          <w:sz w:val="22"/>
          <w:szCs w:val="22"/>
          <w:lang w:val="en-GB"/>
        </w:rPr>
        <w:t>Other admission criteria being equal, preference is given to candidates who show capacity for higher academic performance.</w:t>
      </w:r>
    </w:p>
    <w:p w:rsidR="007251FB" w:rsidRDefault="007251FB" w:rsidP="007251FB">
      <w:pPr>
        <w:rPr>
          <w:rFonts w:cs="Calibri"/>
          <w:sz w:val="22"/>
          <w:szCs w:val="22"/>
          <w:lang w:val="en-GB"/>
        </w:rPr>
      </w:pPr>
    </w:p>
    <w:p w:rsidR="00A47219" w:rsidRPr="00A47219" w:rsidRDefault="00A47219" w:rsidP="00A47219">
      <w:pPr>
        <w:rPr>
          <w:rFonts w:cs="Calibri"/>
          <w:b/>
          <w:sz w:val="22"/>
          <w:szCs w:val="22"/>
          <w:lang w:val="en-GB"/>
        </w:rPr>
      </w:pPr>
      <w:r w:rsidRPr="00A47219">
        <w:rPr>
          <w:rFonts w:cs="Calibri"/>
          <w:b/>
          <w:sz w:val="22"/>
          <w:szCs w:val="22"/>
          <w:lang w:val="en-GB"/>
        </w:rPr>
        <w:t>Article 3.4 – requirements</w:t>
      </w:r>
    </w:p>
    <w:p w:rsidR="00A47219" w:rsidRPr="00A47219" w:rsidRDefault="00A47219" w:rsidP="00A47219">
      <w:pPr>
        <w:rPr>
          <w:rFonts w:cs="Calibri"/>
          <w:bCs/>
          <w:sz w:val="22"/>
          <w:szCs w:val="22"/>
          <w:lang w:val="en-GB"/>
        </w:rPr>
      </w:pPr>
      <w:r w:rsidRPr="00A47219">
        <w:rPr>
          <w:rFonts w:cs="Calibri"/>
          <w:bCs/>
          <w:sz w:val="22"/>
          <w:szCs w:val="22"/>
          <w:lang w:val="en-GB"/>
        </w:rPr>
        <w:t>Applicants should fulfil the next requirements:</w:t>
      </w:r>
    </w:p>
    <w:p w:rsidR="00A47219" w:rsidRPr="00A47219" w:rsidRDefault="00A47219" w:rsidP="00A47219">
      <w:pPr>
        <w:numPr>
          <w:ilvl w:val="0"/>
          <w:numId w:val="37"/>
        </w:numPr>
        <w:tabs>
          <w:tab w:val="num" w:pos="1080"/>
        </w:tabs>
        <w:spacing w:line="240" w:lineRule="auto"/>
        <w:rPr>
          <w:rFonts w:cs="Calibri"/>
          <w:sz w:val="22"/>
          <w:szCs w:val="22"/>
          <w:lang w:val="en-GB"/>
        </w:rPr>
      </w:pPr>
      <w:r w:rsidRPr="00A47219">
        <w:rPr>
          <w:rFonts w:cs="Calibri"/>
          <w:sz w:val="22"/>
          <w:szCs w:val="22"/>
          <w:lang w:val="en-GB"/>
        </w:rPr>
        <w:t>have at least a</w:t>
      </w:r>
      <w:r w:rsidR="005422B0">
        <w:rPr>
          <w:rFonts w:cs="Calibri"/>
          <w:sz w:val="22"/>
          <w:szCs w:val="22"/>
          <w:lang w:val="en-GB"/>
        </w:rPr>
        <w:t xml:space="preserve"> university</w:t>
      </w:r>
      <w:r w:rsidRPr="00A47219">
        <w:rPr>
          <w:rFonts w:cs="Calibri"/>
          <w:sz w:val="22"/>
          <w:szCs w:val="22"/>
          <w:lang w:val="en-GB"/>
        </w:rPr>
        <w:t xml:space="preserve"> Bachelor’s diploma in a field related to management (preferably business administration, economics, econometrics, psychology or engineering). </w:t>
      </w:r>
    </w:p>
    <w:p w:rsidR="00A47219" w:rsidRPr="00A47219" w:rsidRDefault="00A47219" w:rsidP="00A47219">
      <w:pPr>
        <w:numPr>
          <w:ilvl w:val="0"/>
          <w:numId w:val="37"/>
        </w:numPr>
        <w:tabs>
          <w:tab w:val="num" w:pos="1080"/>
        </w:tabs>
        <w:spacing w:line="240" w:lineRule="auto"/>
        <w:rPr>
          <w:rFonts w:cs="Calibri"/>
          <w:sz w:val="22"/>
          <w:szCs w:val="22"/>
          <w:lang w:val="en-GB"/>
        </w:rPr>
      </w:pPr>
      <w:r w:rsidRPr="00A47219">
        <w:rPr>
          <w:rFonts w:cs="Calibri"/>
          <w:sz w:val="22"/>
          <w:szCs w:val="22"/>
          <w:lang w:val="en-GB"/>
        </w:rPr>
        <w:t xml:space="preserve">a minimum score of 85% in either the GMAT (Graduate Management Admission </w:t>
      </w:r>
      <w:r w:rsidR="005422B0">
        <w:rPr>
          <w:rFonts w:cs="Calibri"/>
          <w:sz w:val="22"/>
          <w:szCs w:val="22"/>
          <w:lang w:val="en-GB"/>
        </w:rPr>
        <w:t>Test</w:t>
      </w:r>
      <w:r w:rsidRPr="00A47219">
        <w:rPr>
          <w:rFonts w:cs="Calibri"/>
          <w:sz w:val="22"/>
          <w:szCs w:val="22"/>
          <w:lang w:val="en-GB"/>
        </w:rPr>
        <w:t>) or GRE test (Graduate Record Exam</w:t>
      </w:r>
      <w:r w:rsidR="005422B0">
        <w:rPr>
          <w:rFonts w:cs="Calibri"/>
          <w:sz w:val="22"/>
          <w:szCs w:val="22"/>
          <w:lang w:val="en-GB"/>
        </w:rPr>
        <w:t>inations</w:t>
      </w:r>
      <w:r w:rsidRPr="00A47219">
        <w:rPr>
          <w:rFonts w:cs="Calibri"/>
          <w:sz w:val="22"/>
          <w:szCs w:val="22"/>
          <w:lang w:val="en-GB"/>
        </w:rPr>
        <w:t>). Scores that are more than five years old are not valid and will not be considered.</w:t>
      </w:r>
    </w:p>
    <w:p w:rsidR="00A47219" w:rsidRPr="00A47219" w:rsidRDefault="00A47219" w:rsidP="00A47219">
      <w:pPr>
        <w:numPr>
          <w:ilvl w:val="0"/>
          <w:numId w:val="37"/>
        </w:numPr>
        <w:tabs>
          <w:tab w:val="num" w:pos="1080"/>
        </w:tabs>
        <w:spacing w:line="240" w:lineRule="auto"/>
        <w:rPr>
          <w:rFonts w:cs="Calibri"/>
          <w:sz w:val="22"/>
          <w:szCs w:val="22"/>
          <w:lang w:val="en-GB"/>
        </w:rPr>
      </w:pPr>
      <w:r w:rsidRPr="00A47219">
        <w:rPr>
          <w:rFonts w:cs="Calibri"/>
          <w:sz w:val="22"/>
          <w:szCs w:val="22"/>
          <w:lang w:val="en-GB"/>
        </w:rPr>
        <w:t>For non-native English speakers, a TOEFL score of at least 100 on the internet based test or 600 on the paper based test is required. For IELTS a minimum score of 7.5 is required. The language test results should not be older than two years</w:t>
      </w:r>
    </w:p>
    <w:p w:rsidR="00A47219" w:rsidRPr="00A47219" w:rsidRDefault="00A47219" w:rsidP="00C635D8">
      <w:pPr>
        <w:numPr>
          <w:ilvl w:val="0"/>
          <w:numId w:val="37"/>
        </w:numPr>
        <w:spacing w:line="240" w:lineRule="auto"/>
        <w:rPr>
          <w:rFonts w:cs="Calibri"/>
          <w:sz w:val="22"/>
          <w:szCs w:val="22"/>
          <w:lang w:val="en-GB"/>
        </w:rPr>
      </w:pPr>
      <w:r w:rsidRPr="00A47219">
        <w:rPr>
          <w:rFonts w:cs="Calibri"/>
          <w:sz w:val="22"/>
          <w:szCs w:val="22"/>
          <w:lang w:val="en-GB"/>
        </w:rPr>
        <w:t>Attach letters of recommendation supporting their capability and aspirations</w:t>
      </w:r>
      <w:r w:rsidR="00C635D8">
        <w:rPr>
          <w:rFonts w:cs="Calibri"/>
          <w:sz w:val="22"/>
          <w:szCs w:val="22"/>
          <w:lang w:val="en-GB"/>
        </w:rPr>
        <w:t>, CV and</w:t>
      </w:r>
      <w:r w:rsidR="00C635D8" w:rsidRPr="00C635D8">
        <w:t xml:space="preserve"> </w:t>
      </w:r>
      <w:r w:rsidR="00C635D8">
        <w:rPr>
          <w:rFonts w:cs="Calibri"/>
          <w:sz w:val="22"/>
          <w:szCs w:val="22"/>
          <w:lang w:val="en-GB"/>
        </w:rPr>
        <w:t>interview</w:t>
      </w:r>
      <w:r w:rsidR="00C635D8" w:rsidRPr="00C635D8">
        <w:rPr>
          <w:rFonts w:cs="Calibri"/>
          <w:sz w:val="22"/>
          <w:szCs w:val="22"/>
          <w:lang w:val="en-GB"/>
        </w:rPr>
        <w:t xml:space="preserve"> with the Doctoral Admissions Committee</w:t>
      </w:r>
    </w:p>
    <w:p w:rsidR="00A47219" w:rsidRDefault="00A47219" w:rsidP="007251FB">
      <w:pPr>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3.5 </w:t>
      </w:r>
      <w:r>
        <w:rPr>
          <w:rFonts w:cs="Calibri"/>
          <w:b/>
          <w:sz w:val="22"/>
          <w:szCs w:val="22"/>
          <w:lang w:val="en-GB"/>
        </w:rPr>
        <w:t>–</w:t>
      </w:r>
      <w:r w:rsidRPr="00E61CEB">
        <w:rPr>
          <w:rFonts w:cs="Calibri"/>
          <w:b/>
          <w:sz w:val="22"/>
          <w:szCs w:val="22"/>
          <w:lang w:val="en-GB"/>
        </w:rPr>
        <w:t xml:space="preserve"> admission to the second year</w:t>
      </w:r>
    </w:p>
    <w:p w:rsidR="007251FB" w:rsidRDefault="007251FB" w:rsidP="00A47219">
      <w:pPr>
        <w:numPr>
          <w:ilvl w:val="0"/>
          <w:numId w:val="44"/>
        </w:numPr>
        <w:spacing w:line="240" w:lineRule="auto"/>
        <w:rPr>
          <w:rFonts w:cs="Calibri"/>
          <w:sz w:val="22"/>
          <w:szCs w:val="22"/>
          <w:lang w:val="en-GB"/>
        </w:rPr>
      </w:pPr>
      <w:r w:rsidRPr="00E61CEB">
        <w:rPr>
          <w:rFonts w:cs="Calibri"/>
          <w:sz w:val="22"/>
          <w:szCs w:val="22"/>
          <w:lang w:val="en-GB"/>
        </w:rPr>
        <w:t xml:space="preserve">Applicants that have a master degree in a field related to management may be admitted by the Examination Board to the second year of the programme. In addition to satisfying the above criteria, applicants should also </w:t>
      </w:r>
    </w:p>
    <w:p w:rsidR="007251FB" w:rsidRDefault="007251FB" w:rsidP="00A47219">
      <w:pPr>
        <w:numPr>
          <w:ilvl w:val="0"/>
          <w:numId w:val="44"/>
        </w:numPr>
        <w:spacing w:line="240" w:lineRule="auto"/>
        <w:rPr>
          <w:rFonts w:cs="Calibri"/>
          <w:sz w:val="22"/>
          <w:szCs w:val="22"/>
          <w:lang w:val="en-GB"/>
        </w:rPr>
      </w:pPr>
      <w:r w:rsidRPr="00E61CEB">
        <w:rPr>
          <w:rFonts w:cs="Calibri"/>
          <w:sz w:val="22"/>
          <w:szCs w:val="22"/>
          <w:lang w:val="en-GB"/>
        </w:rPr>
        <w:t xml:space="preserve">show course results for the master programme in the top </w:t>
      </w:r>
      <w:r>
        <w:rPr>
          <w:rFonts w:cs="Calibri"/>
          <w:sz w:val="22"/>
          <w:szCs w:val="22"/>
          <w:lang w:val="en-GB"/>
        </w:rPr>
        <w:t xml:space="preserve">two deciles of their cohort, and </w:t>
      </w:r>
    </w:p>
    <w:p w:rsidR="007251FB" w:rsidRDefault="007251FB" w:rsidP="00A47219">
      <w:pPr>
        <w:numPr>
          <w:ilvl w:val="0"/>
          <w:numId w:val="44"/>
        </w:numPr>
        <w:spacing w:line="240" w:lineRule="auto"/>
        <w:rPr>
          <w:rFonts w:cs="Calibri"/>
          <w:sz w:val="22"/>
          <w:szCs w:val="22"/>
          <w:lang w:val="en-GB"/>
        </w:rPr>
      </w:pPr>
      <w:r>
        <w:rPr>
          <w:rFonts w:cs="Calibri"/>
          <w:sz w:val="22"/>
          <w:szCs w:val="22"/>
          <w:lang w:val="en-GB"/>
        </w:rPr>
        <w:t xml:space="preserve">provide the Admissions Board with a detailed motivation letter. </w:t>
      </w:r>
    </w:p>
    <w:p w:rsidR="007251FB" w:rsidRDefault="007251FB" w:rsidP="00A47219">
      <w:pPr>
        <w:numPr>
          <w:ilvl w:val="0"/>
          <w:numId w:val="44"/>
        </w:numPr>
        <w:spacing w:line="240" w:lineRule="auto"/>
        <w:rPr>
          <w:rFonts w:cs="Calibri"/>
          <w:sz w:val="22"/>
          <w:szCs w:val="22"/>
          <w:lang w:val="en-GB"/>
        </w:rPr>
      </w:pPr>
      <w:r>
        <w:rPr>
          <w:rFonts w:cs="Calibri"/>
          <w:sz w:val="22"/>
          <w:szCs w:val="22"/>
          <w:lang w:val="en-GB"/>
        </w:rPr>
        <w:t xml:space="preserve">Entrance in the second year will only be allowed if it can be convincingly argued that the student, by the end of the second year, will be able to achieve the same level of education and training as students who started in the first year. </w:t>
      </w:r>
    </w:p>
    <w:p w:rsidR="007251FB" w:rsidRDefault="007251FB" w:rsidP="00A47219">
      <w:pPr>
        <w:numPr>
          <w:ilvl w:val="0"/>
          <w:numId w:val="44"/>
        </w:numPr>
        <w:spacing w:line="240" w:lineRule="auto"/>
        <w:rPr>
          <w:rFonts w:cs="Calibri"/>
          <w:sz w:val="22"/>
          <w:szCs w:val="22"/>
          <w:lang w:val="en-GB"/>
        </w:rPr>
      </w:pPr>
      <w:r>
        <w:rPr>
          <w:rFonts w:cs="Calibri"/>
          <w:sz w:val="22"/>
          <w:szCs w:val="22"/>
          <w:lang w:val="en-GB"/>
        </w:rPr>
        <w:t xml:space="preserve">As an exception to paragraph 1, students holding a master’s degree that are allowed to enter in year 2 of the programme, according to Articles 3.3 and 3.4, will be exempted from a subset of the exam components, with a maximum of 60 ects. </w:t>
      </w:r>
    </w:p>
    <w:p w:rsidR="007251FB" w:rsidRDefault="007251FB" w:rsidP="00A47219">
      <w:pPr>
        <w:numPr>
          <w:ilvl w:val="0"/>
          <w:numId w:val="44"/>
        </w:numPr>
        <w:spacing w:line="240" w:lineRule="auto"/>
        <w:rPr>
          <w:rFonts w:cs="Calibri"/>
          <w:sz w:val="22"/>
          <w:szCs w:val="22"/>
          <w:lang w:val="en-GB"/>
        </w:rPr>
      </w:pPr>
      <w:r>
        <w:rPr>
          <w:rFonts w:cs="Calibri"/>
          <w:sz w:val="22"/>
          <w:szCs w:val="22"/>
          <w:lang w:val="en-GB"/>
        </w:rPr>
        <w:t xml:space="preserve">The Examination Board will determine the exemptions referred to in paragraph 2 after evaluating the components of the previous master programme of the student. </w:t>
      </w:r>
    </w:p>
    <w:p w:rsidR="007251FB" w:rsidRDefault="007251FB" w:rsidP="007251FB">
      <w:pPr>
        <w:rPr>
          <w:rFonts w:cs="Calibri"/>
          <w:sz w:val="22"/>
          <w:szCs w:val="22"/>
          <w:lang w:val="en-GB"/>
        </w:rPr>
      </w:pPr>
    </w:p>
    <w:p w:rsidR="007251FB" w:rsidRDefault="007251FB" w:rsidP="007251FB">
      <w:pPr>
        <w:rPr>
          <w:rFonts w:cs="Calibri"/>
          <w:b/>
          <w:sz w:val="22"/>
          <w:szCs w:val="22"/>
          <w:lang w:val="en-GB"/>
        </w:rPr>
      </w:pPr>
      <w:r>
        <w:rPr>
          <w:rFonts w:cs="Calibri"/>
          <w:b/>
          <w:sz w:val="22"/>
          <w:szCs w:val="22"/>
          <w:lang w:val="en-GB"/>
        </w:rPr>
        <w:t>Article 3.6 – tuition fee waiver</w:t>
      </w:r>
    </w:p>
    <w:p w:rsidR="007251FB" w:rsidRDefault="007251FB" w:rsidP="007251FB">
      <w:pPr>
        <w:numPr>
          <w:ilvl w:val="0"/>
          <w:numId w:val="19"/>
        </w:numPr>
        <w:spacing w:line="240" w:lineRule="auto"/>
        <w:rPr>
          <w:rFonts w:cs="Calibri"/>
          <w:sz w:val="22"/>
          <w:szCs w:val="22"/>
          <w:lang w:val="en-GB"/>
        </w:rPr>
      </w:pPr>
      <w:r>
        <w:rPr>
          <w:rFonts w:cs="Calibri"/>
          <w:sz w:val="22"/>
          <w:szCs w:val="22"/>
          <w:lang w:val="en-GB"/>
        </w:rPr>
        <w:t>The dean of the faculty can grant up to a maximum of 25% of the intake of students with the nationality of a country from outside the European Economic Area (EER) a tuition fee waiver as specified in Article 1a of the Regulation for Insti</w:t>
      </w:r>
      <w:r w:rsidRPr="00E61CEB">
        <w:rPr>
          <w:rFonts w:cs="Calibri"/>
          <w:sz w:val="22"/>
          <w:szCs w:val="22"/>
          <w:lang w:val="en-GB"/>
        </w:rPr>
        <w:t>tutional fees for tuition and examinations for the Academic year 201</w:t>
      </w:r>
      <w:r w:rsidR="00BC4BFC">
        <w:rPr>
          <w:rFonts w:cs="Calibri"/>
          <w:sz w:val="22"/>
          <w:szCs w:val="22"/>
          <w:lang w:val="en-GB"/>
        </w:rPr>
        <w:t>3</w:t>
      </w:r>
      <w:r w:rsidRPr="00E61CEB">
        <w:rPr>
          <w:rFonts w:cs="Calibri"/>
          <w:sz w:val="22"/>
          <w:szCs w:val="22"/>
          <w:lang w:val="en-GB"/>
        </w:rPr>
        <w:t>-201</w:t>
      </w:r>
      <w:r w:rsidR="00BC4BFC">
        <w:rPr>
          <w:rFonts w:cs="Calibri"/>
          <w:sz w:val="22"/>
          <w:szCs w:val="22"/>
          <w:lang w:val="en-GB"/>
        </w:rPr>
        <w:t>4</w:t>
      </w:r>
      <w:r w:rsidRPr="00E61CEB">
        <w:rPr>
          <w:rFonts w:cs="Calibri"/>
          <w:sz w:val="22"/>
          <w:szCs w:val="22"/>
          <w:lang w:val="en-GB"/>
        </w:rPr>
        <w:t xml:space="preserve"> (Regeling Instellingstarieven voor Collegegeld en examengeld voor het studiejaar 201</w:t>
      </w:r>
      <w:r w:rsidR="00BC4BFC">
        <w:rPr>
          <w:rFonts w:cs="Calibri"/>
          <w:sz w:val="22"/>
          <w:szCs w:val="22"/>
          <w:lang w:val="en-GB"/>
        </w:rPr>
        <w:t>3</w:t>
      </w:r>
      <w:r w:rsidRPr="00E61CEB">
        <w:rPr>
          <w:rFonts w:cs="Calibri"/>
          <w:sz w:val="22"/>
          <w:szCs w:val="22"/>
          <w:lang w:val="en-GB"/>
        </w:rPr>
        <w:t>-201</w:t>
      </w:r>
      <w:r w:rsidR="00BC4BFC">
        <w:rPr>
          <w:rFonts w:cs="Calibri"/>
          <w:sz w:val="22"/>
          <w:szCs w:val="22"/>
          <w:lang w:val="en-GB"/>
        </w:rPr>
        <w:t>4</w:t>
      </w:r>
      <w:r w:rsidRPr="00E61CEB">
        <w:rPr>
          <w:rFonts w:cs="Calibri"/>
          <w:sz w:val="22"/>
          <w:szCs w:val="22"/>
          <w:lang w:val="en-GB"/>
        </w:rPr>
        <w:t>). By granting the waiver the tuition fee for the student will be reduced to the level of a student with the nationality of an EER country.</w:t>
      </w:r>
    </w:p>
    <w:p w:rsidR="007251FB" w:rsidRDefault="007251FB" w:rsidP="007251FB">
      <w:pPr>
        <w:numPr>
          <w:ilvl w:val="0"/>
          <w:numId w:val="19"/>
        </w:numPr>
        <w:spacing w:line="240" w:lineRule="auto"/>
        <w:rPr>
          <w:rFonts w:cs="Calibri"/>
          <w:sz w:val="22"/>
          <w:szCs w:val="22"/>
          <w:lang w:val="en-GB"/>
        </w:rPr>
      </w:pPr>
      <w:r w:rsidRPr="00E61CEB">
        <w:rPr>
          <w:rFonts w:cs="Calibri"/>
          <w:sz w:val="22"/>
          <w:szCs w:val="22"/>
          <w:lang w:val="en-GB"/>
        </w:rPr>
        <w:t>The dean grants a waiver only to students who have a formal proof of admission and have shown their outstanding scientific talent through excellent results in their previous education and meet the requirements as specified in article 3.4.</w:t>
      </w:r>
    </w:p>
    <w:p w:rsidR="007251FB" w:rsidRDefault="007251FB" w:rsidP="007251FB">
      <w:pPr>
        <w:numPr>
          <w:ilvl w:val="0"/>
          <w:numId w:val="19"/>
        </w:numPr>
        <w:spacing w:line="240" w:lineRule="auto"/>
        <w:rPr>
          <w:rFonts w:cs="Calibri"/>
          <w:sz w:val="22"/>
          <w:szCs w:val="22"/>
          <w:lang w:val="en-GB"/>
        </w:rPr>
      </w:pPr>
      <w:r w:rsidRPr="00E61CEB">
        <w:rPr>
          <w:rFonts w:cs="Calibri"/>
          <w:sz w:val="22"/>
          <w:szCs w:val="22"/>
          <w:lang w:val="en-GB"/>
        </w:rPr>
        <w:t>The student needs to submit a written request for granting a tuition fee waiver to the Admissions Board before his/her registration to the Master programme.</w:t>
      </w:r>
    </w:p>
    <w:p w:rsidR="007251FB" w:rsidRDefault="007251FB" w:rsidP="007251FB">
      <w:pPr>
        <w:numPr>
          <w:ilvl w:val="0"/>
          <w:numId w:val="19"/>
        </w:numPr>
        <w:spacing w:line="240" w:lineRule="auto"/>
        <w:rPr>
          <w:rFonts w:cs="Calibri"/>
          <w:sz w:val="22"/>
          <w:szCs w:val="22"/>
          <w:lang w:val="en-GB"/>
        </w:rPr>
      </w:pPr>
      <w:r w:rsidRPr="00E61CEB">
        <w:rPr>
          <w:rFonts w:cs="Calibri"/>
          <w:sz w:val="22"/>
          <w:szCs w:val="22"/>
          <w:lang w:val="en-GB"/>
        </w:rPr>
        <w:t>The decision about the request of the student will be announced to the student in writing and can be appealed against. Both, the decision about granting a tuition fee waiver as well as the proof of admission need to be provided by the students at the time of registration for the Master programme.</w:t>
      </w:r>
    </w:p>
    <w:p w:rsidR="007251FB" w:rsidRDefault="007251FB" w:rsidP="007251FB">
      <w:pPr>
        <w:ind w:left="357" w:hanging="357"/>
        <w:jc w:val="both"/>
        <w:rPr>
          <w:rFonts w:cs="Calibri"/>
          <w:sz w:val="22"/>
          <w:szCs w:val="22"/>
          <w:lang w:val="en-GB"/>
        </w:rPr>
      </w:pPr>
    </w:p>
    <w:p w:rsidR="007251FB" w:rsidRPr="00E61CEB" w:rsidRDefault="007251FB" w:rsidP="007251FB">
      <w:pPr>
        <w:rPr>
          <w:rFonts w:cs="Calibri"/>
          <w:b/>
          <w:sz w:val="22"/>
          <w:szCs w:val="22"/>
          <w:lang w:val="en-GB"/>
        </w:rPr>
      </w:pPr>
      <w:bookmarkStart w:id="21" w:name="_Section_4_–_Taking_Examinations"/>
      <w:bookmarkEnd w:id="21"/>
      <w:r w:rsidRPr="00E61CEB">
        <w:rPr>
          <w:rFonts w:cs="Calibri"/>
          <w:b/>
          <w:sz w:val="22"/>
          <w:szCs w:val="22"/>
          <w:lang w:val="en-GB"/>
        </w:rPr>
        <w:t xml:space="preserve">Section 4 </w:t>
      </w:r>
      <w:r>
        <w:rPr>
          <w:rFonts w:cs="Calibri"/>
          <w:b/>
          <w:sz w:val="22"/>
          <w:szCs w:val="22"/>
          <w:lang w:val="en-GB"/>
        </w:rPr>
        <w:t>–</w:t>
      </w:r>
      <w:r w:rsidRPr="00E61CEB">
        <w:rPr>
          <w:rFonts w:cs="Calibri"/>
          <w:b/>
          <w:sz w:val="22"/>
          <w:szCs w:val="22"/>
          <w:lang w:val="en-GB"/>
        </w:rPr>
        <w:t xml:space="preserve"> Taking Examinations</w:t>
      </w:r>
    </w:p>
    <w:p w:rsidR="007251FB" w:rsidRDefault="007251FB" w:rsidP="007251FB">
      <w:pPr>
        <w:jc w:val="both"/>
        <w:rPr>
          <w:rFonts w:cs="Calibri"/>
          <w:b/>
          <w:sz w:val="22"/>
          <w:szCs w:val="22"/>
          <w:lang w:val="en-GB"/>
        </w:rPr>
      </w:pPr>
    </w:p>
    <w:p w:rsidR="007251FB" w:rsidRDefault="007251FB" w:rsidP="007251FB">
      <w:pPr>
        <w:rPr>
          <w:rFonts w:cs="Calibri"/>
          <w:b/>
          <w:sz w:val="22"/>
          <w:szCs w:val="22"/>
          <w:lang w:val="en-GB"/>
        </w:rPr>
      </w:pPr>
      <w:r>
        <w:rPr>
          <w:rFonts w:cs="Calibri"/>
          <w:b/>
          <w:sz w:val="22"/>
          <w:szCs w:val="22"/>
          <w:lang w:val="en-GB"/>
        </w:rPr>
        <w:t>Article 4.1 – time periods and frequency of examinations; examination schedule; re-examinations and extra opportunities to take examinations</w:t>
      </w:r>
    </w:p>
    <w:p w:rsidR="007251FB" w:rsidRDefault="007251FB" w:rsidP="007251FB">
      <w:pPr>
        <w:numPr>
          <w:ilvl w:val="0"/>
          <w:numId w:val="6"/>
        </w:numPr>
        <w:spacing w:line="240" w:lineRule="auto"/>
        <w:rPr>
          <w:rFonts w:cs="Calibri"/>
          <w:sz w:val="22"/>
          <w:szCs w:val="22"/>
          <w:lang w:val="en-GB"/>
        </w:rPr>
      </w:pPr>
      <w:r>
        <w:rPr>
          <w:rFonts w:cs="Calibri"/>
          <w:sz w:val="22"/>
          <w:szCs w:val="22"/>
          <w:lang w:val="en-GB"/>
        </w:rPr>
        <w:t xml:space="preserve">The opportunity to take written examinations belonging to the examination parts referred to in Article 2.3 is given twice per academic year. </w:t>
      </w:r>
    </w:p>
    <w:p w:rsidR="007251FB" w:rsidRDefault="007251FB" w:rsidP="007251FB">
      <w:pPr>
        <w:numPr>
          <w:ilvl w:val="0"/>
          <w:numId w:val="6"/>
        </w:numPr>
        <w:spacing w:line="240" w:lineRule="auto"/>
        <w:rPr>
          <w:rFonts w:cs="Calibri"/>
          <w:sz w:val="22"/>
          <w:szCs w:val="22"/>
          <w:lang w:val="en-GB"/>
        </w:rPr>
      </w:pPr>
      <w:r>
        <w:rPr>
          <w:rFonts w:cs="Calibri"/>
          <w:sz w:val="22"/>
          <w:szCs w:val="22"/>
          <w:lang w:val="en-GB"/>
        </w:rPr>
        <w:t>In derogation from the provisions set out in paragraph 1, the opportunity to take a written examination belonging to an examination part for which the instruction is the last to be taught in a specific academic year, is given twice more in the subsequent academic year, with the exception of electives.</w:t>
      </w:r>
    </w:p>
    <w:p w:rsidR="007251FB" w:rsidRDefault="007251FB" w:rsidP="007251FB">
      <w:pPr>
        <w:numPr>
          <w:ilvl w:val="0"/>
          <w:numId w:val="6"/>
        </w:numPr>
        <w:spacing w:line="240" w:lineRule="auto"/>
        <w:rPr>
          <w:rFonts w:cs="Calibri"/>
          <w:sz w:val="22"/>
          <w:szCs w:val="22"/>
          <w:lang w:val="en-GB"/>
        </w:rPr>
      </w:pPr>
      <w:r>
        <w:rPr>
          <w:rFonts w:cs="Calibri"/>
          <w:sz w:val="22"/>
          <w:szCs w:val="22"/>
          <w:lang w:val="en-GB"/>
        </w:rPr>
        <w:t>Examinations that are taken in a way other than written can be taken at least once per year.</w:t>
      </w:r>
    </w:p>
    <w:p w:rsidR="007251FB" w:rsidRDefault="007251FB" w:rsidP="007251FB">
      <w:pPr>
        <w:numPr>
          <w:ilvl w:val="0"/>
          <w:numId w:val="6"/>
        </w:numPr>
        <w:spacing w:line="240" w:lineRule="auto"/>
        <w:rPr>
          <w:rFonts w:cs="Calibri"/>
          <w:sz w:val="22"/>
          <w:szCs w:val="22"/>
          <w:lang w:val="en-GB"/>
        </w:rPr>
      </w:pPr>
      <w:r>
        <w:rPr>
          <w:rFonts w:cs="Calibri"/>
          <w:sz w:val="22"/>
          <w:szCs w:val="22"/>
          <w:lang w:val="en-GB"/>
        </w:rPr>
        <w:t xml:space="preserve">The student has a free choice in the number of times that he/she wishes to take a written examination. The result for the examination is established on the last test result obtained. If the material to be studied for a course has changed, the subsequent examinations will reflect the new material. </w:t>
      </w:r>
    </w:p>
    <w:p w:rsidR="007251FB" w:rsidRDefault="007251FB" w:rsidP="007251FB">
      <w:pPr>
        <w:numPr>
          <w:ilvl w:val="0"/>
          <w:numId w:val="6"/>
        </w:numPr>
        <w:spacing w:line="240" w:lineRule="auto"/>
        <w:rPr>
          <w:rFonts w:cs="Calibri"/>
          <w:sz w:val="22"/>
          <w:szCs w:val="22"/>
          <w:lang w:val="en-GB"/>
        </w:rPr>
      </w:pPr>
      <w:r>
        <w:rPr>
          <w:rFonts w:cs="Calibri"/>
          <w:sz w:val="22"/>
          <w:szCs w:val="22"/>
          <w:lang w:val="en-GB"/>
        </w:rPr>
        <w:t>Without prejudice to applicable regul</w:t>
      </w:r>
      <w:r w:rsidRPr="00E61CEB">
        <w:rPr>
          <w:rFonts w:cs="Calibri"/>
          <w:sz w:val="22"/>
          <w:szCs w:val="22"/>
          <w:lang w:val="en-GB"/>
        </w:rPr>
        <w:t>ations regarding a period free of examinations, and with due observance of the other provisions set out in these regulations, and of the Regulations and Guidelines established by the Examination Board, the Academic Director establishes an examination schedule before the start of the academic year. In the event of urgent exceptional circumstances, the Academic Director can change the examination schedule during the academic year, provided that the change is announced in good time, and no later than the start of the enrolment period of the examination period concerned, via Erasmus Magazine and Blackboard.</w:t>
      </w:r>
    </w:p>
    <w:p w:rsidR="007251FB" w:rsidRDefault="007251FB" w:rsidP="007251FB">
      <w:pPr>
        <w:numPr>
          <w:ilvl w:val="0"/>
          <w:numId w:val="6"/>
        </w:numPr>
        <w:spacing w:line="240" w:lineRule="auto"/>
        <w:rPr>
          <w:rFonts w:cs="Calibri"/>
          <w:sz w:val="22"/>
          <w:szCs w:val="22"/>
          <w:lang w:val="en-GB"/>
        </w:rPr>
      </w:pPr>
      <w:r w:rsidRPr="00E61CEB">
        <w:rPr>
          <w:rFonts w:cs="Calibri"/>
          <w:sz w:val="22"/>
          <w:szCs w:val="22"/>
          <w:lang w:val="en-GB"/>
        </w:rPr>
        <w:t>In exceptional cases the Examination Board can, at the request of the student, decide that an extra opportunity to take an examination will be offered, in derogation from the examination schedule.</w:t>
      </w:r>
    </w:p>
    <w:p w:rsidR="007251FB" w:rsidRDefault="007251FB" w:rsidP="007251FB">
      <w:pPr>
        <w:numPr>
          <w:ilvl w:val="0"/>
          <w:numId w:val="6"/>
        </w:numPr>
        <w:spacing w:line="240" w:lineRule="auto"/>
        <w:rPr>
          <w:rFonts w:cs="Calibri"/>
          <w:sz w:val="22"/>
          <w:szCs w:val="22"/>
          <w:lang w:val="en-GB"/>
        </w:rPr>
      </w:pPr>
      <w:r w:rsidRPr="00E61CEB">
        <w:rPr>
          <w:rFonts w:cs="Calibri"/>
          <w:sz w:val="22"/>
          <w:szCs w:val="22"/>
          <w:lang w:val="en-GB"/>
        </w:rPr>
        <w:t>If no indication is given in these regulations concerning how many times per academic year an examination can be taken, because that examination relates to a</w:t>
      </w:r>
      <w:r w:rsidR="00C635D8">
        <w:rPr>
          <w:rFonts w:cs="Calibri"/>
          <w:sz w:val="22"/>
          <w:szCs w:val="22"/>
          <w:lang w:val="en-GB"/>
        </w:rPr>
        <w:t>n</w:t>
      </w:r>
      <w:r w:rsidRPr="00E61CEB">
        <w:rPr>
          <w:rFonts w:cs="Calibri"/>
          <w:sz w:val="22"/>
          <w:szCs w:val="22"/>
          <w:lang w:val="en-GB"/>
        </w:rPr>
        <w:t xml:space="preserve"> examination part that is not taught in the study programme, the provisions on this matter in the relevant Teaching and Examination Regulations are applicable, unless the Examination Board has made a decision in derogation from these, on the understanding that it must be possible to take the examination at least once per academic year.</w:t>
      </w:r>
    </w:p>
    <w:p w:rsidR="007251FB" w:rsidRDefault="007251FB" w:rsidP="007251FB">
      <w:pPr>
        <w:spacing w:line="240" w:lineRule="auto"/>
        <w:ind w:left="360"/>
        <w:rPr>
          <w:rFonts w:cs="Calibri"/>
          <w:sz w:val="22"/>
          <w:szCs w:val="22"/>
          <w:lang w:val="en-GB"/>
        </w:rPr>
      </w:pPr>
    </w:p>
    <w:p w:rsidR="007251FB" w:rsidRDefault="007251FB" w:rsidP="007251FB">
      <w:pPr>
        <w:rPr>
          <w:rFonts w:cs="Calibri"/>
          <w:sz w:val="22"/>
          <w:szCs w:val="22"/>
          <w:lang w:val="en-GB"/>
        </w:rPr>
      </w:pPr>
      <w:r w:rsidRPr="00E61CEB">
        <w:rPr>
          <w:rFonts w:cs="Calibri"/>
          <w:b/>
          <w:sz w:val="22"/>
          <w:szCs w:val="22"/>
          <w:lang w:val="en-GB"/>
        </w:rPr>
        <w:t xml:space="preserve">Article 4.2 </w:t>
      </w:r>
      <w:r>
        <w:rPr>
          <w:rFonts w:cs="Calibri"/>
          <w:b/>
          <w:sz w:val="22"/>
          <w:szCs w:val="22"/>
          <w:lang w:val="en-GB"/>
        </w:rPr>
        <w:t>–</w:t>
      </w:r>
      <w:r w:rsidRPr="00E61CEB">
        <w:rPr>
          <w:rFonts w:cs="Calibri"/>
          <w:b/>
          <w:sz w:val="22"/>
          <w:szCs w:val="22"/>
          <w:lang w:val="en-GB"/>
        </w:rPr>
        <w:t xml:space="preserve"> form of the examinations</w:t>
      </w:r>
    </w:p>
    <w:p w:rsidR="007251FB" w:rsidRDefault="007251FB" w:rsidP="007251FB">
      <w:pPr>
        <w:numPr>
          <w:ilvl w:val="0"/>
          <w:numId w:val="7"/>
        </w:numPr>
        <w:spacing w:line="240" w:lineRule="auto"/>
        <w:rPr>
          <w:rFonts w:cs="Calibri"/>
          <w:sz w:val="22"/>
          <w:szCs w:val="22"/>
          <w:lang w:val="en-GB"/>
        </w:rPr>
      </w:pPr>
      <w:r w:rsidRPr="00E61CEB">
        <w:rPr>
          <w:rFonts w:cs="Calibri"/>
          <w:sz w:val="22"/>
          <w:szCs w:val="22"/>
          <w:lang w:val="en-GB"/>
        </w:rPr>
        <w:t>The examinations of the Master programme are taken in written and/or oral form and/or by means of practical exercise, unless the Examination Board has decided otherwise.</w:t>
      </w:r>
    </w:p>
    <w:p w:rsidR="007251FB" w:rsidRDefault="007251FB" w:rsidP="007251FB">
      <w:pPr>
        <w:numPr>
          <w:ilvl w:val="0"/>
          <w:numId w:val="7"/>
        </w:numPr>
        <w:spacing w:line="240" w:lineRule="auto"/>
        <w:rPr>
          <w:rFonts w:cs="Calibri"/>
          <w:sz w:val="22"/>
          <w:szCs w:val="22"/>
          <w:lang w:val="en-GB"/>
        </w:rPr>
      </w:pPr>
      <w:r w:rsidRPr="00E61CEB">
        <w:rPr>
          <w:rFonts w:cs="Calibri"/>
          <w:sz w:val="22"/>
          <w:szCs w:val="22"/>
          <w:lang w:val="en-GB"/>
        </w:rPr>
        <w:t>If the Examination Board decides that the form as referred to in the foregoing paragraphs shall be different, it will announce this to the students no later than two months before the examination is to be held.</w:t>
      </w:r>
    </w:p>
    <w:p w:rsidR="007251FB" w:rsidRDefault="007251FB" w:rsidP="007251FB">
      <w:pPr>
        <w:numPr>
          <w:ilvl w:val="0"/>
          <w:numId w:val="7"/>
        </w:numPr>
        <w:spacing w:line="240" w:lineRule="auto"/>
        <w:rPr>
          <w:rFonts w:cs="Calibri"/>
          <w:sz w:val="22"/>
          <w:szCs w:val="22"/>
          <w:lang w:val="en-GB"/>
        </w:rPr>
      </w:pPr>
      <w:r w:rsidRPr="00E61CEB">
        <w:rPr>
          <w:rFonts w:cs="Calibri"/>
          <w:sz w:val="22"/>
          <w:szCs w:val="22"/>
          <w:lang w:val="en-GB"/>
        </w:rPr>
        <w:t>The elaborations in the form of the examinations as referred to in paragraph 1, stated in the most recent version of the study guide for the study programme, constitute an integral part of these Teaching and Examination Regulations, without prejudice to the other provisions set out in these regulations.</w:t>
      </w:r>
    </w:p>
    <w:p w:rsidR="007251FB" w:rsidRDefault="007251FB" w:rsidP="007251FB">
      <w:pPr>
        <w:numPr>
          <w:ilvl w:val="0"/>
          <w:numId w:val="7"/>
        </w:numPr>
        <w:spacing w:line="240" w:lineRule="auto"/>
        <w:rPr>
          <w:rFonts w:cs="Calibri"/>
          <w:sz w:val="22"/>
          <w:szCs w:val="22"/>
          <w:lang w:val="en-GB"/>
        </w:rPr>
      </w:pPr>
      <w:r w:rsidRPr="00E61CEB">
        <w:rPr>
          <w:rFonts w:cs="Calibri"/>
          <w:sz w:val="22"/>
          <w:szCs w:val="22"/>
          <w:lang w:val="en-GB"/>
        </w:rPr>
        <w:t>In exceptional cases the Examination Board may, at the request of the student, decide to permit derogations from the provisions set out in paragraph 1.</w:t>
      </w:r>
    </w:p>
    <w:p w:rsidR="007251FB" w:rsidRDefault="007251FB" w:rsidP="007251FB">
      <w:pPr>
        <w:numPr>
          <w:ilvl w:val="0"/>
          <w:numId w:val="7"/>
        </w:numPr>
        <w:spacing w:line="240" w:lineRule="auto"/>
        <w:rPr>
          <w:rFonts w:cs="Calibri"/>
          <w:sz w:val="22"/>
          <w:szCs w:val="22"/>
          <w:lang w:val="en-GB"/>
        </w:rPr>
      </w:pPr>
      <w:r w:rsidRPr="00E61CEB">
        <w:rPr>
          <w:rFonts w:cs="Calibri"/>
          <w:sz w:val="22"/>
          <w:szCs w:val="22"/>
          <w:lang w:val="en-GB"/>
        </w:rPr>
        <w:t>Physically or sensorially handicapped students are offered the opportunity to take the examinations in a manner adapted as far as possible to their individual handicap. The Board will, if necessary, obtain expert advice before making a decision.</w:t>
      </w:r>
    </w:p>
    <w:p w:rsidR="007251FB" w:rsidRDefault="007251FB" w:rsidP="007251FB">
      <w:pPr>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4.3 </w:t>
      </w:r>
      <w:r>
        <w:rPr>
          <w:rFonts w:cs="Calibri"/>
          <w:b/>
          <w:sz w:val="22"/>
          <w:szCs w:val="22"/>
          <w:lang w:val="en-GB"/>
        </w:rPr>
        <w:t>–</w:t>
      </w:r>
      <w:r w:rsidRPr="00E61CEB">
        <w:rPr>
          <w:rFonts w:cs="Calibri"/>
          <w:b/>
          <w:sz w:val="22"/>
          <w:szCs w:val="22"/>
          <w:lang w:val="en-GB"/>
        </w:rPr>
        <w:t xml:space="preserve"> oral examinations</w:t>
      </w:r>
    </w:p>
    <w:p w:rsidR="007251FB" w:rsidRDefault="007251FB" w:rsidP="007251FB">
      <w:pPr>
        <w:numPr>
          <w:ilvl w:val="0"/>
          <w:numId w:val="8"/>
        </w:numPr>
        <w:spacing w:line="240" w:lineRule="auto"/>
        <w:rPr>
          <w:rFonts w:cs="Calibri"/>
          <w:sz w:val="22"/>
          <w:szCs w:val="22"/>
          <w:lang w:val="en-GB"/>
        </w:rPr>
      </w:pPr>
      <w:r w:rsidRPr="00E61CEB">
        <w:rPr>
          <w:rFonts w:cs="Calibri"/>
          <w:sz w:val="22"/>
          <w:szCs w:val="22"/>
          <w:lang w:val="en-GB"/>
        </w:rPr>
        <w:t>No more than one person will be given an oral examination at a time, unless the Examination Board has decided otherwise.</w:t>
      </w:r>
    </w:p>
    <w:p w:rsidR="007251FB" w:rsidRDefault="007251FB" w:rsidP="007251FB">
      <w:pPr>
        <w:numPr>
          <w:ilvl w:val="0"/>
          <w:numId w:val="8"/>
        </w:numPr>
        <w:spacing w:line="240" w:lineRule="auto"/>
        <w:rPr>
          <w:rFonts w:cs="Calibri"/>
          <w:sz w:val="22"/>
          <w:szCs w:val="22"/>
          <w:lang w:val="en-GB"/>
        </w:rPr>
      </w:pPr>
      <w:r w:rsidRPr="00E61CEB">
        <w:rPr>
          <w:rFonts w:cs="Calibri"/>
          <w:sz w:val="22"/>
          <w:szCs w:val="22"/>
          <w:lang w:val="en-GB"/>
        </w:rPr>
        <w:t>An oral examination is taken in public, unless in an exceptional case the Examination Board or the examiner concerned has decided otherwise, or the student has objected to this.</w:t>
      </w:r>
    </w:p>
    <w:p w:rsidR="007251FB" w:rsidRDefault="007251FB" w:rsidP="007251FB">
      <w:pPr>
        <w:jc w:val="both"/>
        <w:rPr>
          <w:rFonts w:cs="Calibri"/>
          <w:b/>
          <w:sz w:val="22"/>
          <w:szCs w:val="22"/>
          <w:lang w:val="en-GB"/>
        </w:rPr>
      </w:pPr>
    </w:p>
    <w:p w:rsidR="007251FB" w:rsidRPr="00E61CEB" w:rsidRDefault="007251FB" w:rsidP="007251FB">
      <w:pPr>
        <w:rPr>
          <w:rFonts w:cs="Calibri"/>
          <w:b/>
          <w:sz w:val="22"/>
          <w:szCs w:val="22"/>
          <w:lang w:val="en-GB"/>
        </w:rPr>
      </w:pPr>
      <w:bookmarkStart w:id="22" w:name="_Section_5_–_Result_of_Examinations"/>
      <w:bookmarkEnd w:id="22"/>
      <w:r w:rsidRPr="00E61CEB">
        <w:rPr>
          <w:rFonts w:cs="Calibri"/>
          <w:b/>
          <w:sz w:val="22"/>
          <w:szCs w:val="22"/>
          <w:lang w:val="en-GB"/>
        </w:rPr>
        <w:t xml:space="preserve">Section 5 </w:t>
      </w:r>
      <w:r>
        <w:rPr>
          <w:rFonts w:cs="Calibri"/>
          <w:b/>
          <w:sz w:val="22"/>
          <w:szCs w:val="22"/>
          <w:lang w:val="en-GB"/>
        </w:rPr>
        <w:t>–</w:t>
      </w:r>
      <w:r w:rsidRPr="00E61CEB">
        <w:rPr>
          <w:rFonts w:cs="Calibri"/>
          <w:b/>
          <w:sz w:val="22"/>
          <w:szCs w:val="22"/>
          <w:lang w:val="en-GB"/>
        </w:rPr>
        <w:t xml:space="preserve"> Result of Examinations</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5.1 – determining, announcing and recording results of examinations; deadlines</w:t>
      </w:r>
    </w:p>
    <w:p w:rsidR="007251FB" w:rsidRDefault="007251FB" w:rsidP="007251FB">
      <w:pPr>
        <w:numPr>
          <w:ilvl w:val="0"/>
          <w:numId w:val="9"/>
        </w:numPr>
        <w:spacing w:line="240" w:lineRule="auto"/>
        <w:jc w:val="both"/>
        <w:rPr>
          <w:rFonts w:cs="Calibri"/>
          <w:sz w:val="22"/>
          <w:szCs w:val="22"/>
          <w:lang w:val="en-GB"/>
        </w:rPr>
      </w:pPr>
      <w:r>
        <w:rPr>
          <w:rFonts w:cs="Calibri"/>
          <w:sz w:val="22"/>
          <w:szCs w:val="22"/>
          <w:lang w:val="en-GB"/>
        </w:rPr>
        <w:t>After an oral examination has been taken, the examiner determines the result immediately, and gives the student a written notification. The student hands this notification over to the Erasmus Student Service Centre (ESSC).</w:t>
      </w:r>
    </w:p>
    <w:p w:rsidR="007251FB" w:rsidRDefault="007251FB" w:rsidP="007251FB">
      <w:pPr>
        <w:numPr>
          <w:ilvl w:val="0"/>
          <w:numId w:val="9"/>
        </w:numPr>
        <w:spacing w:line="240" w:lineRule="auto"/>
        <w:jc w:val="both"/>
        <w:rPr>
          <w:rFonts w:cs="Calibri"/>
          <w:sz w:val="22"/>
          <w:szCs w:val="22"/>
          <w:lang w:val="en-GB"/>
        </w:rPr>
      </w:pPr>
      <w:r>
        <w:rPr>
          <w:rFonts w:cs="Calibri"/>
          <w:sz w:val="22"/>
          <w:szCs w:val="22"/>
          <w:lang w:val="en-GB"/>
        </w:rPr>
        <w:t xml:space="preserve">The examiner determines the result of a written examination as soon as possible, and no later than four weeks after the day on which it was taken. In the event of </w:t>
      </w:r>
      <w:r>
        <w:rPr>
          <w:rFonts w:cs="Calibri"/>
          <w:i/>
          <w:sz w:val="22"/>
          <w:szCs w:val="22"/>
          <w:lang w:val="en-GB"/>
        </w:rPr>
        <w:t>force</w:t>
      </w:r>
      <w:r>
        <w:rPr>
          <w:rFonts w:cs="Calibri"/>
          <w:sz w:val="22"/>
          <w:szCs w:val="22"/>
          <w:lang w:val="en-GB"/>
        </w:rPr>
        <w:t xml:space="preserve"> </w:t>
      </w:r>
      <w:r>
        <w:rPr>
          <w:rFonts w:cs="Calibri"/>
          <w:i/>
          <w:sz w:val="22"/>
          <w:szCs w:val="22"/>
          <w:lang w:val="en-GB"/>
        </w:rPr>
        <w:t>majeure</w:t>
      </w:r>
      <w:r w:rsidRPr="00E61CEB">
        <w:rPr>
          <w:rFonts w:cs="Calibri"/>
          <w:sz w:val="22"/>
          <w:szCs w:val="22"/>
          <w:lang w:val="en-GB"/>
        </w:rPr>
        <w:t>, the Examination Board can permit derogation from this deadline.</w:t>
      </w:r>
    </w:p>
    <w:p w:rsidR="007251FB" w:rsidRDefault="007251FB" w:rsidP="007251FB">
      <w:pPr>
        <w:numPr>
          <w:ilvl w:val="0"/>
          <w:numId w:val="9"/>
        </w:numPr>
        <w:spacing w:line="240" w:lineRule="auto"/>
        <w:jc w:val="both"/>
        <w:rPr>
          <w:rFonts w:cs="Calibri"/>
          <w:sz w:val="22"/>
          <w:szCs w:val="22"/>
          <w:lang w:val="en-GB"/>
        </w:rPr>
      </w:pPr>
      <w:r w:rsidRPr="00E61CEB">
        <w:rPr>
          <w:rFonts w:cs="Calibri"/>
          <w:sz w:val="22"/>
          <w:szCs w:val="22"/>
          <w:lang w:val="en-GB"/>
        </w:rPr>
        <w:t>The Examination Administration (EA) checks compliance with the deadline mentioned in the previous paragraph, and in the event that it is likely to be exceeded, reports this in good time to the chairman of the Examination Board.</w:t>
      </w:r>
    </w:p>
    <w:p w:rsidR="007251FB" w:rsidRDefault="007251FB" w:rsidP="007251FB">
      <w:pPr>
        <w:numPr>
          <w:ilvl w:val="0"/>
          <w:numId w:val="9"/>
        </w:numPr>
        <w:spacing w:line="240" w:lineRule="auto"/>
        <w:jc w:val="both"/>
        <w:rPr>
          <w:rFonts w:cs="Calibri"/>
          <w:sz w:val="22"/>
          <w:szCs w:val="22"/>
          <w:lang w:val="en-GB"/>
        </w:rPr>
      </w:pPr>
      <w:r w:rsidRPr="00E61CEB">
        <w:rPr>
          <w:rFonts w:cs="Calibri"/>
          <w:sz w:val="22"/>
          <w:szCs w:val="22"/>
          <w:lang w:val="en-GB"/>
        </w:rPr>
        <w:t>With regard to an examination that is to be taken in a manner other than oral or written, the Examination Board decides in advance in what way and within what period the student will be given a written notification of the result.</w:t>
      </w:r>
    </w:p>
    <w:p w:rsidR="007251FB" w:rsidRDefault="007251FB" w:rsidP="007251FB">
      <w:pPr>
        <w:numPr>
          <w:ilvl w:val="0"/>
          <w:numId w:val="9"/>
        </w:numPr>
        <w:spacing w:line="240" w:lineRule="auto"/>
        <w:jc w:val="both"/>
        <w:rPr>
          <w:rFonts w:cs="Calibri"/>
          <w:sz w:val="22"/>
          <w:szCs w:val="22"/>
          <w:lang w:val="en-GB"/>
        </w:rPr>
      </w:pPr>
      <w:r w:rsidRPr="00E61CEB">
        <w:rPr>
          <w:rFonts w:cs="Calibri"/>
          <w:sz w:val="22"/>
          <w:szCs w:val="22"/>
          <w:lang w:val="en-GB"/>
        </w:rPr>
        <w:t>The examiner immediately reports the result to the Exam Section Business Research of the Student Administration Bureau, which then informs the student of this in writing.</w:t>
      </w:r>
    </w:p>
    <w:p w:rsidR="007251FB" w:rsidRDefault="007251FB" w:rsidP="007251FB">
      <w:pPr>
        <w:numPr>
          <w:ilvl w:val="0"/>
          <w:numId w:val="9"/>
        </w:numPr>
        <w:spacing w:line="240" w:lineRule="auto"/>
        <w:jc w:val="both"/>
        <w:rPr>
          <w:rFonts w:cs="Calibri"/>
          <w:sz w:val="22"/>
          <w:szCs w:val="22"/>
          <w:lang w:val="en-GB"/>
        </w:rPr>
      </w:pPr>
      <w:r w:rsidRPr="00E61CEB">
        <w:rPr>
          <w:rFonts w:cs="Calibri"/>
          <w:sz w:val="22"/>
          <w:szCs w:val="22"/>
          <w:lang w:val="en-GB"/>
        </w:rPr>
        <w:t>The Exam Section Business Research of the Student Administration Bureau is responsible for recording the results of exams and examination parts. This Office also records what certificates have been presented to a student. No information about recorded data, with the exception of data about the certificates awarded, is given to anyone other than the student, the Examination Board, the directors of the study programme, the ERIM Board, the Board of the Erasmus University, the student advisor, the student counsellor and the Examination Appeals Board (</w:t>
      </w:r>
      <w:r w:rsidRPr="00E61CEB">
        <w:rPr>
          <w:rFonts w:cs="Calibri"/>
          <w:i/>
          <w:sz w:val="22"/>
          <w:szCs w:val="22"/>
          <w:lang w:val="en-GB"/>
        </w:rPr>
        <w:t>CBE</w:t>
      </w:r>
      <w:r w:rsidRPr="00E61CEB">
        <w:rPr>
          <w:rFonts w:cs="Calibri"/>
          <w:sz w:val="22"/>
          <w:szCs w:val="22"/>
          <w:lang w:val="en-GB"/>
        </w:rPr>
        <w:t>). With the permission of the student, there may be derogation from the provisions set out in the last sentence.</w:t>
      </w:r>
    </w:p>
    <w:p w:rsidR="007251FB" w:rsidRDefault="007251FB" w:rsidP="007251FB">
      <w:pPr>
        <w:numPr>
          <w:ilvl w:val="0"/>
          <w:numId w:val="9"/>
        </w:numPr>
        <w:spacing w:line="240" w:lineRule="auto"/>
        <w:jc w:val="both"/>
        <w:rPr>
          <w:rFonts w:cs="Calibri"/>
          <w:sz w:val="22"/>
          <w:szCs w:val="22"/>
          <w:lang w:val="en-GB"/>
        </w:rPr>
      </w:pPr>
      <w:r w:rsidRPr="00E61CEB">
        <w:rPr>
          <w:rFonts w:cs="Calibri"/>
          <w:sz w:val="22"/>
          <w:szCs w:val="22"/>
          <w:lang w:val="en-GB"/>
        </w:rPr>
        <w:t>The involvement of the Exam Section Business Research of the Student Administration Bureau as referred to in the previous paragraphs is without prejudice to the provisions in this matter determined by the Board of the Erasmus University.</w:t>
      </w:r>
    </w:p>
    <w:p w:rsidR="007251FB" w:rsidRDefault="007251FB" w:rsidP="007251FB">
      <w:pPr>
        <w:numPr>
          <w:ilvl w:val="0"/>
          <w:numId w:val="9"/>
        </w:numPr>
        <w:spacing w:line="240" w:lineRule="auto"/>
        <w:jc w:val="both"/>
        <w:rPr>
          <w:rFonts w:cs="Calibri"/>
          <w:sz w:val="22"/>
          <w:szCs w:val="22"/>
          <w:lang w:val="en-GB"/>
        </w:rPr>
      </w:pPr>
      <w:r w:rsidRPr="00E61CEB">
        <w:rPr>
          <w:rFonts w:cs="Calibri"/>
          <w:sz w:val="22"/>
          <w:szCs w:val="22"/>
          <w:lang w:val="en-GB"/>
        </w:rPr>
        <w:t>The written certificate concerning the result of an examination contains information about the way in which the student can lodge an appeal with the Examination Appeals Board (</w:t>
      </w:r>
      <w:r w:rsidRPr="00E61CEB">
        <w:rPr>
          <w:rFonts w:cs="Calibri"/>
          <w:i/>
          <w:sz w:val="22"/>
          <w:szCs w:val="22"/>
          <w:lang w:val="en-GB"/>
        </w:rPr>
        <w:t>CBE</w:t>
      </w:r>
      <w:r w:rsidRPr="00E61CEB">
        <w:rPr>
          <w:rFonts w:cs="Calibri"/>
          <w:sz w:val="22"/>
          <w:szCs w:val="22"/>
          <w:lang w:val="en-GB"/>
        </w:rPr>
        <w:t>).</w:t>
      </w:r>
    </w:p>
    <w:p w:rsidR="007251FB" w:rsidRDefault="007251FB" w:rsidP="007251FB">
      <w:pPr>
        <w:jc w:val="both"/>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5.2 </w:t>
      </w:r>
      <w:r>
        <w:rPr>
          <w:rFonts w:cs="Calibri"/>
          <w:b/>
          <w:sz w:val="22"/>
          <w:szCs w:val="22"/>
          <w:lang w:val="en-GB"/>
        </w:rPr>
        <w:t>–</w:t>
      </w:r>
      <w:r w:rsidRPr="00E61CEB">
        <w:rPr>
          <w:rFonts w:cs="Calibri"/>
          <w:b/>
          <w:sz w:val="22"/>
          <w:szCs w:val="22"/>
          <w:lang w:val="en-GB"/>
        </w:rPr>
        <w:t xml:space="preserve"> period of validity</w:t>
      </w:r>
    </w:p>
    <w:p w:rsidR="007251FB" w:rsidRDefault="007251FB" w:rsidP="007251FB">
      <w:pPr>
        <w:numPr>
          <w:ilvl w:val="0"/>
          <w:numId w:val="10"/>
        </w:numPr>
        <w:tabs>
          <w:tab w:val="clear" w:pos="1288"/>
          <w:tab w:val="num" w:pos="426"/>
          <w:tab w:val="num" w:pos="720"/>
        </w:tabs>
        <w:spacing w:line="240" w:lineRule="auto"/>
        <w:ind w:left="426" w:hanging="426"/>
        <w:jc w:val="both"/>
        <w:rPr>
          <w:rFonts w:cs="Calibri"/>
          <w:sz w:val="22"/>
          <w:szCs w:val="22"/>
          <w:lang w:val="en-GB"/>
        </w:rPr>
      </w:pPr>
      <w:r w:rsidRPr="00E61CEB">
        <w:rPr>
          <w:rFonts w:cs="Calibri"/>
          <w:sz w:val="22"/>
          <w:szCs w:val="22"/>
          <w:lang w:val="en-GB"/>
        </w:rPr>
        <w:t>Unless otherwise mentioned, the term of validity for the examination parts passed is 30 months. The Examination Board may extend the term of validity if, in its judgment, the knowledge, insights and skills relating to the examination component in question are not obsolete;</w:t>
      </w:r>
    </w:p>
    <w:p w:rsidR="007251FB" w:rsidRDefault="007251FB" w:rsidP="007251FB">
      <w:pPr>
        <w:numPr>
          <w:ilvl w:val="0"/>
          <w:numId w:val="10"/>
        </w:numPr>
        <w:tabs>
          <w:tab w:val="clear" w:pos="1288"/>
          <w:tab w:val="num" w:pos="426"/>
          <w:tab w:val="num" w:pos="720"/>
        </w:tabs>
        <w:spacing w:line="240" w:lineRule="auto"/>
        <w:ind w:left="426" w:hanging="426"/>
        <w:jc w:val="both"/>
        <w:rPr>
          <w:rFonts w:cs="Calibri"/>
          <w:sz w:val="22"/>
          <w:szCs w:val="22"/>
          <w:lang w:val="en-GB"/>
        </w:rPr>
      </w:pPr>
      <w:r w:rsidRPr="00E61CEB">
        <w:rPr>
          <w:rFonts w:cs="Calibri"/>
          <w:sz w:val="22"/>
          <w:szCs w:val="22"/>
          <w:lang w:val="en-GB"/>
        </w:rPr>
        <w:t>The Examination Board can impose, with respect to an examination part taken and passed more than thirty months previously, an additional or alternative examination, before the student is admitted to take the exam concerned.</w:t>
      </w:r>
    </w:p>
    <w:p w:rsidR="007251FB" w:rsidRDefault="007251FB" w:rsidP="007251FB">
      <w:pPr>
        <w:numPr>
          <w:ilvl w:val="0"/>
          <w:numId w:val="10"/>
        </w:numPr>
        <w:tabs>
          <w:tab w:val="clear" w:pos="1288"/>
          <w:tab w:val="num" w:pos="426"/>
          <w:tab w:val="num" w:pos="720"/>
        </w:tabs>
        <w:spacing w:line="240" w:lineRule="auto"/>
        <w:ind w:left="426" w:hanging="426"/>
        <w:jc w:val="both"/>
        <w:rPr>
          <w:rFonts w:cs="Calibri"/>
          <w:sz w:val="22"/>
          <w:szCs w:val="22"/>
          <w:lang w:val="en-GB"/>
        </w:rPr>
      </w:pPr>
      <w:r w:rsidRPr="00E61CEB">
        <w:rPr>
          <w:rFonts w:cs="Calibri"/>
          <w:sz w:val="22"/>
          <w:szCs w:val="22"/>
          <w:lang w:val="en-GB"/>
        </w:rPr>
        <w:t xml:space="preserve">If an examination part consists of more than one examination, the term of validity of the examination shall be limited to the academic year following the one in which the examinations are taken, unless the examiner determines otherwise. </w:t>
      </w:r>
    </w:p>
    <w:p w:rsidR="007251FB" w:rsidRDefault="007251FB" w:rsidP="007251FB">
      <w:pPr>
        <w:tabs>
          <w:tab w:val="num" w:pos="426"/>
        </w:tabs>
        <w:ind w:left="426" w:hanging="426"/>
        <w:jc w:val="both"/>
        <w:rPr>
          <w:rFonts w:cs="Calibri"/>
          <w:b/>
          <w:sz w:val="22"/>
          <w:szCs w:val="22"/>
          <w:lang w:val="en-GB"/>
        </w:rPr>
      </w:pPr>
    </w:p>
    <w:p w:rsidR="007251FB" w:rsidRDefault="007251FB" w:rsidP="007251FB">
      <w:pPr>
        <w:tabs>
          <w:tab w:val="num" w:pos="426"/>
        </w:tabs>
        <w:ind w:left="426" w:hanging="426"/>
        <w:jc w:val="both"/>
        <w:rPr>
          <w:rFonts w:cs="Calibri"/>
          <w:b/>
          <w:sz w:val="22"/>
          <w:szCs w:val="22"/>
          <w:lang w:val="en-GB"/>
        </w:rPr>
      </w:pPr>
      <w:r w:rsidRPr="00E61CEB">
        <w:rPr>
          <w:rFonts w:cs="Calibri"/>
          <w:b/>
          <w:sz w:val="22"/>
          <w:szCs w:val="22"/>
          <w:lang w:val="en-GB"/>
        </w:rPr>
        <w:t xml:space="preserve">Article 5.3 </w:t>
      </w:r>
      <w:r>
        <w:rPr>
          <w:rFonts w:cs="Calibri"/>
          <w:b/>
          <w:sz w:val="22"/>
          <w:szCs w:val="22"/>
          <w:lang w:val="en-GB"/>
        </w:rPr>
        <w:t>–</w:t>
      </w:r>
      <w:r w:rsidRPr="00E61CEB">
        <w:rPr>
          <w:rFonts w:cs="Calibri"/>
          <w:b/>
          <w:sz w:val="22"/>
          <w:szCs w:val="22"/>
          <w:lang w:val="en-GB"/>
        </w:rPr>
        <w:t xml:space="preserve"> right of inspection</w:t>
      </w:r>
    </w:p>
    <w:p w:rsidR="007251FB" w:rsidRDefault="007251FB" w:rsidP="007251FB">
      <w:pPr>
        <w:numPr>
          <w:ilvl w:val="0"/>
          <w:numId w:val="11"/>
        </w:numPr>
        <w:tabs>
          <w:tab w:val="num" w:pos="533"/>
        </w:tabs>
        <w:spacing w:line="240" w:lineRule="auto"/>
        <w:ind w:left="426" w:hanging="426"/>
        <w:jc w:val="both"/>
        <w:rPr>
          <w:rFonts w:cs="Calibri"/>
          <w:sz w:val="22"/>
          <w:szCs w:val="22"/>
          <w:lang w:val="en-GB"/>
        </w:rPr>
      </w:pPr>
      <w:r w:rsidRPr="00E61CEB">
        <w:rPr>
          <w:rFonts w:cs="Calibri"/>
          <w:sz w:val="22"/>
          <w:szCs w:val="22"/>
          <w:lang w:val="en-GB"/>
        </w:rPr>
        <w:t>A (public) inspection will be held as soon as possible after the assessment of the examination, but no later than four weeks after the results of the written examination have been announced. The examiner will determine the location and time of the inspection. During this inspection, interested parties may request to see the questions and assignments of the examination concerned, along with the criteria for assessment.</w:t>
      </w:r>
    </w:p>
    <w:p w:rsidR="007251FB" w:rsidRDefault="007251FB" w:rsidP="007251FB">
      <w:pPr>
        <w:numPr>
          <w:ilvl w:val="0"/>
          <w:numId w:val="11"/>
        </w:numPr>
        <w:tabs>
          <w:tab w:val="num" w:pos="533"/>
        </w:tabs>
        <w:spacing w:line="240" w:lineRule="auto"/>
        <w:ind w:left="426" w:hanging="426"/>
        <w:jc w:val="both"/>
        <w:rPr>
          <w:rFonts w:cs="Calibri"/>
          <w:sz w:val="22"/>
          <w:szCs w:val="22"/>
          <w:lang w:val="en-GB"/>
        </w:rPr>
      </w:pPr>
      <w:r w:rsidRPr="00E61CEB">
        <w:rPr>
          <w:rFonts w:cs="Calibri"/>
          <w:sz w:val="22"/>
          <w:szCs w:val="22"/>
          <w:lang w:val="en-GB"/>
        </w:rPr>
        <w:t xml:space="preserve">In the event that a student can demonstrate that he/she was prevented from being at the assigned location and time for the inspection mentioned in paragraph 1, due to </w:t>
      </w:r>
      <w:r w:rsidRPr="00E61CEB">
        <w:rPr>
          <w:rFonts w:cs="Calibri"/>
          <w:i/>
          <w:sz w:val="22"/>
          <w:szCs w:val="22"/>
          <w:lang w:val="en-GB"/>
        </w:rPr>
        <w:t>force majeure</w:t>
      </w:r>
      <w:r w:rsidRPr="00E61CEB">
        <w:rPr>
          <w:rFonts w:cs="Calibri"/>
          <w:sz w:val="22"/>
          <w:szCs w:val="22"/>
          <w:lang w:val="en-GB"/>
        </w:rPr>
        <w:t>, at the request of the student an alternative opportunity will be offered, if possible within the term mentioned in paragraph 1.</w:t>
      </w:r>
    </w:p>
    <w:p w:rsidR="007251FB" w:rsidRDefault="007251FB" w:rsidP="007251FB">
      <w:pPr>
        <w:tabs>
          <w:tab w:val="num" w:pos="426"/>
        </w:tabs>
        <w:jc w:val="both"/>
        <w:rPr>
          <w:rFonts w:cs="Calibri"/>
          <w:sz w:val="22"/>
          <w:szCs w:val="22"/>
          <w:lang w:val="en-GB"/>
        </w:rPr>
      </w:pPr>
    </w:p>
    <w:p w:rsidR="007251FB" w:rsidRDefault="007251FB" w:rsidP="007251FB">
      <w:pPr>
        <w:jc w:val="both"/>
        <w:rPr>
          <w:rFonts w:cs="Calibri"/>
          <w:sz w:val="22"/>
          <w:szCs w:val="22"/>
          <w:lang w:val="en-GB"/>
        </w:rPr>
      </w:pPr>
    </w:p>
    <w:p w:rsidR="007251FB" w:rsidRPr="00E61CEB" w:rsidRDefault="007251FB" w:rsidP="007251FB">
      <w:pPr>
        <w:rPr>
          <w:rFonts w:cs="Calibri"/>
          <w:b/>
          <w:sz w:val="22"/>
          <w:szCs w:val="22"/>
          <w:lang w:val="en-GB"/>
        </w:rPr>
      </w:pPr>
      <w:bookmarkStart w:id="23" w:name="_Section_6_–_Result_of_the_Exam"/>
      <w:bookmarkEnd w:id="23"/>
      <w:r w:rsidRPr="00E61CEB">
        <w:rPr>
          <w:rFonts w:cs="Calibri"/>
          <w:b/>
          <w:sz w:val="22"/>
          <w:szCs w:val="22"/>
          <w:lang w:val="en-GB"/>
        </w:rPr>
        <w:t xml:space="preserve">Section 6 </w:t>
      </w:r>
      <w:r>
        <w:rPr>
          <w:rFonts w:cs="Calibri"/>
          <w:b/>
          <w:sz w:val="22"/>
          <w:szCs w:val="22"/>
          <w:lang w:val="en-GB"/>
        </w:rPr>
        <w:t>–</w:t>
      </w:r>
      <w:r w:rsidRPr="00E61CEB">
        <w:rPr>
          <w:rFonts w:cs="Calibri"/>
          <w:b/>
          <w:sz w:val="22"/>
          <w:szCs w:val="22"/>
          <w:lang w:val="en-GB"/>
        </w:rPr>
        <w:t xml:space="preserve"> Result of the Exam</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6.1 – the result of the exam</w:t>
      </w:r>
    </w:p>
    <w:p w:rsidR="007251FB" w:rsidRDefault="007251FB" w:rsidP="007251FB">
      <w:pPr>
        <w:numPr>
          <w:ilvl w:val="0"/>
          <w:numId w:val="12"/>
        </w:numPr>
        <w:spacing w:line="240" w:lineRule="auto"/>
        <w:jc w:val="both"/>
        <w:rPr>
          <w:rFonts w:cs="Calibri"/>
          <w:sz w:val="22"/>
          <w:szCs w:val="22"/>
          <w:lang w:val="en-GB"/>
        </w:rPr>
      </w:pPr>
      <w:r>
        <w:rPr>
          <w:rFonts w:cs="Calibri"/>
          <w:sz w:val="22"/>
          <w:szCs w:val="22"/>
          <w:lang w:val="en-GB"/>
        </w:rPr>
        <w:t>After all the examination parts of the exam have been taken, the result of the exam is determined by the Examination Board.</w:t>
      </w:r>
    </w:p>
    <w:p w:rsidR="007251FB" w:rsidRDefault="007251FB" w:rsidP="007251FB">
      <w:pPr>
        <w:numPr>
          <w:ilvl w:val="0"/>
          <w:numId w:val="12"/>
        </w:numPr>
        <w:spacing w:line="240" w:lineRule="auto"/>
        <w:jc w:val="both"/>
        <w:rPr>
          <w:rFonts w:cs="Calibri"/>
          <w:sz w:val="22"/>
          <w:szCs w:val="22"/>
          <w:lang w:val="en-GB"/>
        </w:rPr>
      </w:pPr>
      <w:r>
        <w:rPr>
          <w:rFonts w:cs="Calibri"/>
          <w:sz w:val="22"/>
          <w:szCs w:val="22"/>
          <w:lang w:val="en-GB"/>
        </w:rPr>
        <w:t>In derogation from the provisions set out in paragraph 1, the Examination Board may, before determining the result of the exam, conduct an investigation itself into the knowledge of the student with regard to one or more examination parts of the study programme, if and insofar as the results of the examinations concerned give it cause to do so.</w:t>
      </w:r>
    </w:p>
    <w:p w:rsidR="007251FB" w:rsidRDefault="007251FB" w:rsidP="007251FB">
      <w:pPr>
        <w:numPr>
          <w:ilvl w:val="0"/>
          <w:numId w:val="12"/>
        </w:numPr>
        <w:spacing w:line="240" w:lineRule="auto"/>
        <w:jc w:val="both"/>
        <w:rPr>
          <w:rFonts w:cs="Calibri"/>
          <w:sz w:val="22"/>
          <w:szCs w:val="22"/>
          <w:lang w:val="en-GB"/>
        </w:rPr>
      </w:pPr>
      <w:r>
        <w:rPr>
          <w:rFonts w:cs="Calibri"/>
          <w:sz w:val="22"/>
          <w:szCs w:val="22"/>
          <w:lang w:val="en-GB"/>
        </w:rPr>
        <w:t>In derogation from the provisions set out in paragraph 1, the result of the exam will not be determined by the Examination Board for students who have not yet fulfilled all the requirements mentioned in article 3.4.</w:t>
      </w:r>
    </w:p>
    <w:p w:rsidR="007251FB" w:rsidRDefault="007251FB" w:rsidP="007251FB">
      <w:pPr>
        <w:jc w:val="both"/>
        <w:rPr>
          <w:rFonts w:cs="Calibri"/>
          <w:sz w:val="22"/>
          <w:szCs w:val="22"/>
          <w:lang w:val="en-GB"/>
        </w:rPr>
      </w:pPr>
    </w:p>
    <w:p w:rsidR="007251FB" w:rsidRDefault="007251FB" w:rsidP="007251FB">
      <w:pPr>
        <w:jc w:val="both"/>
        <w:rPr>
          <w:rFonts w:cs="Calibri"/>
          <w:sz w:val="22"/>
          <w:szCs w:val="22"/>
          <w:lang w:val="en-GB"/>
        </w:rPr>
      </w:pPr>
    </w:p>
    <w:p w:rsidR="007251FB" w:rsidRPr="00E61CEB" w:rsidRDefault="007251FB" w:rsidP="007251FB">
      <w:pPr>
        <w:rPr>
          <w:rFonts w:cs="Calibri"/>
          <w:b/>
          <w:sz w:val="22"/>
          <w:szCs w:val="22"/>
          <w:lang w:val="en-GB"/>
        </w:rPr>
      </w:pPr>
      <w:bookmarkStart w:id="24" w:name="_Section_7_–_Final_and_Implementatio"/>
      <w:bookmarkEnd w:id="24"/>
      <w:r w:rsidRPr="00E61CEB">
        <w:rPr>
          <w:rFonts w:cs="Calibri"/>
          <w:b/>
          <w:sz w:val="22"/>
          <w:szCs w:val="22"/>
          <w:lang w:val="en-GB"/>
        </w:rPr>
        <w:t xml:space="preserve">Section 7 </w:t>
      </w:r>
      <w:r>
        <w:rPr>
          <w:rFonts w:cs="Calibri"/>
          <w:b/>
          <w:sz w:val="22"/>
          <w:szCs w:val="22"/>
          <w:lang w:val="en-GB"/>
        </w:rPr>
        <w:t>–</w:t>
      </w:r>
      <w:r w:rsidRPr="00E61CEB">
        <w:rPr>
          <w:rFonts w:cs="Calibri"/>
          <w:b/>
          <w:sz w:val="22"/>
          <w:szCs w:val="22"/>
          <w:lang w:val="en-GB"/>
        </w:rPr>
        <w:t xml:space="preserve"> Final and Implementation Provisions</w:t>
      </w:r>
    </w:p>
    <w:p w:rsidR="007251FB" w:rsidRDefault="007251FB" w:rsidP="007251FB">
      <w:pPr>
        <w:jc w:val="both"/>
        <w:rPr>
          <w:rFonts w:cs="Calibri"/>
          <w:sz w:val="22"/>
          <w:szCs w:val="22"/>
          <w:lang w:val="en-GB"/>
        </w:rPr>
      </w:pPr>
    </w:p>
    <w:p w:rsidR="007251FB" w:rsidRDefault="007251FB" w:rsidP="007251FB">
      <w:pPr>
        <w:rPr>
          <w:rFonts w:cs="Calibri"/>
          <w:b/>
          <w:sz w:val="22"/>
          <w:szCs w:val="22"/>
          <w:lang w:val="en-GB"/>
        </w:rPr>
      </w:pPr>
      <w:r>
        <w:rPr>
          <w:rFonts w:cs="Calibri"/>
          <w:b/>
          <w:sz w:val="22"/>
          <w:szCs w:val="22"/>
          <w:lang w:val="en-GB"/>
        </w:rPr>
        <w:t>Article 7.1 - amendments changes</w:t>
      </w:r>
    </w:p>
    <w:p w:rsidR="007251FB" w:rsidRDefault="007251FB" w:rsidP="007251FB">
      <w:pPr>
        <w:numPr>
          <w:ilvl w:val="0"/>
          <w:numId w:val="13"/>
        </w:numPr>
        <w:spacing w:line="240" w:lineRule="auto"/>
        <w:jc w:val="both"/>
        <w:rPr>
          <w:rFonts w:cs="Calibri"/>
          <w:sz w:val="22"/>
          <w:szCs w:val="22"/>
          <w:lang w:val="en-GB"/>
        </w:rPr>
      </w:pPr>
      <w:r>
        <w:rPr>
          <w:rFonts w:cs="Calibri"/>
          <w:sz w:val="22"/>
          <w:szCs w:val="22"/>
          <w:lang w:val="en-GB"/>
        </w:rPr>
        <w:t>Amendments to these regulations will be adopted by the dean through a separate decree.</w:t>
      </w:r>
    </w:p>
    <w:p w:rsidR="007251FB" w:rsidRDefault="007251FB" w:rsidP="007251FB">
      <w:pPr>
        <w:numPr>
          <w:ilvl w:val="0"/>
          <w:numId w:val="13"/>
        </w:numPr>
        <w:spacing w:line="240" w:lineRule="auto"/>
        <w:jc w:val="both"/>
        <w:rPr>
          <w:rFonts w:cs="Calibri"/>
          <w:sz w:val="22"/>
          <w:szCs w:val="22"/>
          <w:lang w:val="en-GB"/>
        </w:rPr>
      </w:pPr>
      <w:r>
        <w:rPr>
          <w:rFonts w:cs="Calibri"/>
          <w:sz w:val="22"/>
          <w:szCs w:val="22"/>
          <w:lang w:val="en-GB"/>
        </w:rPr>
        <w:t>No amendments will be made that are applicable to the current academic year, unless the interests of the students are, in reason, not thereby prejudiced.</w:t>
      </w:r>
    </w:p>
    <w:p w:rsidR="007251FB" w:rsidRDefault="007251FB" w:rsidP="007251FB">
      <w:pPr>
        <w:numPr>
          <w:ilvl w:val="0"/>
          <w:numId w:val="13"/>
        </w:numPr>
        <w:spacing w:line="240" w:lineRule="auto"/>
        <w:jc w:val="both"/>
        <w:rPr>
          <w:rFonts w:cs="Calibri"/>
          <w:sz w:val="22"/>
          <w:szCs w:val="22"/>
          <w:lang w:val="en-GB"/>
        </w:rPr>
      </w:pPr>
      <w:r>
        <w:rPr>
          <w:rFonts w:cs="Calibri"/>
          <w:sz w:val="22"/>
          <w:szCs w:val="22"/>
          <w:lang w:val="en-GB"/>
        </w:rPr>
        <w:t>Moreover, amendments must not influence, to the detriment of the students any other decision, which has been taken with respect to a student by the Examination Board by virtue of these regulations.</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Pr>
          <w:rFonts w:cs="Calibri"/>
          <w:b/>
          <w:sz w:val="22"/>
          <w:szCs w:val="22"/>
          <w:lang w:val="en-GB"/>
        </w:rPr>
        <w:t xml:space="preserve">Article 7.2 – Hardship clause </w:t>
      </w:r>
    </w:p>
    <w:p w:rsidR="007251FB" w:rsidRDefault="007251FB" w:rsidP="007251FB">
      <w:pPr>
        <w:widowControl w:val="0"/>
        <w:jc w:val="both"/>
        <w:rPr>
          <w:rFonts w:cs="Calibri"/>
          <w:sz w:val="22"/>
          <w:szCs w:val="22"/>
          <w:lang w:val="en-GB"/>
        </w:rPr>
      </w:pPr>
      <w:r w:rsidRPr="00E61CEB">
        <w:rPr>
          <w:rFonts w:cs="Calibri"/>
          <w:sz w:val="22"/>
          <w:szCs w:val="22"/>
          <w:lang w:val="en-GB"/>
        </w:rPr>
        <w:t>In very exceptional individual circumstances, in which application of one or more of the provisions set out in these regulations leads to evidently unreasonable and/or unfair situations with regard to a student, a student can submit a request in writing, and with reasons, for derogation from the said provision(s) to the Examination Board. The Examination Board may, after consulting the relevant examiner(s) and the student advisor or student counsellor, derogate from the said provision(s) in favour of the student. A decision to reject the student</w:t>
      </w:r>
      <w:r>
        <w:rPr>
          <w:rFonts w:cs="Calibri"/>
          <w:sz w:val="22"/>
          <w:szCs w:val="22"/>
          <w:lang w:val="en-GB"/>
        </w:rPr>
        <w:t>’</w:t>
      </w:r>
      <w:r w:rsidRPr="00E61CEB">
        <w:rPr>
          <w:rFonts w:cs="Calibri"/>
          <w:sz w:val="22"/>
          <w:szCs w:val="22"/>
          <w:lang w:val="en-GB"/>
        </w:rPr>
        <w:t>s request will not be made by the Examination Board until the applicant has been given the opportunity to present his or her case, if this is requested.</w:t>
      </w:r>
    </w:p>
    <w:p w:rsidR="007251FB" w:rsidRDefault="007251FB" w:rsidP="007251FB">
      <w:pPr>
        <w:jc w:val="both"/>
        <w:rPr>
          <w:rFonts w:cs="Calibri"/>
          <w:b/>
          <w:sz w:val="22"/>
          <w:szCs w:val="22"/>
          <w:lang w:val="en-GB"/>
        </w:rPr>
      </w:pPr>
      <w:r w:rsidRPr="00E61CEB">
        <w:rPr>
          <w:rFonts w:cs="Calibri"/>
          <w:b/>
          <w:sz w:val="22"/>
          <w:szCs w:val="22"/>
          <w:lang w:val="en-GB"/>
        </w:rPr>
        <w:t xml:space="preserve">Article 7.3 </w:t>
      </w:r>
      <w:r>
        <w:rPr>
          <w:rFonts w:cs="Calibri"/>
          <w:b/>
          <w:sz w:val="22"/>
          <w:szCs w:val="22"/>
          <w:lang w:val="en-GB"/>
        </w:rPr>
        <w:t>–</w:t>
      </w:r>
      <w:r w:rsidRPr="00E61CEB">
        <w:rPr>
          <w:rFonts w:cs="Calibri"/>
          <w:b/>
          <w:sz w:val="22"/>
          <w:szCs w:val="22"/>
          <w:lang w:val="en-GB"/>
        </w:rPr>
        <w:t xml:space="preserve"> announcement </w:t>
      </w:r>
    </w:p>
    <w:p w:rsidR="007251FB" w:rsidRDefault="007251FB" w:rsidP="007251FB">
      <w:pPr>
        <w:tabs>
          <w:tab w:val="left" w:pos="426"/>
        </w:tabs>
        <w:jc w:val="both"/>
        <w:rPr>
          <w:rFonts w:cs="Calibri"/>
          <w:sz w:val="22"/>
          <w:szCs w:val="22"/>
          <w:lang w:val="en-GB"/>
        </w:rPr>
      </w:pPr>
      <w:r w:rsidRPr="00E61CEB">
        <w:rPr>
          <w:rFonts w:cs="Calibri"/>
          <w:sz w:val="22"/>
          <w:szCs w:val="22"/>
          <w:lang w:val="en-GB"/>
        </w:rPr>
        <w:t>The dean is responsible for an appropriate announcement of these regulations, of the Regulations and Guidelines established by the Examination Board, and of amendments to these documents.</w:t>
      </w:r>
    </w:p>
    <w:p w:rsidR="007251FB" w:rsidRDefault="007251FB" w:rsidP="007251FB">
      <w:pPr>
        <w:tabs>
          <w:tab w:val="left" w:pos="426"/>
        </w:tabs>
        <w:jc w:val="both"/>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7.4 </w:t>
      </w:r>
      <w:r>
        <w:rPr>
          <w:rFonts w:cs="Calibri"/>
          <w:b/>
          <w:sz w:val="22"/>
          <w:szCs w:val="22"/>
          <w:lang w:val="en-GB"/>
        </w:rPr>
        <w:t>–</w:t>
      </w:r>
      <w:r w:rsidRPr="00E61CEB">
        <w:rPr>
          <w:rFonts w:cs="Calibri"/>
          <w:b/>
          <w:sz w:val="22"/>
          <w:szCs w:val="22"/>
          <w:lang w:val="en-GB"/>
        </w:rPr>
        <w:t xml:space="preserve"> legal effect</w:t>
      </w:r>
    </w:p>
    <w:p w:rsidR="007251FB" w:rsidRDefault="007251FB" w:rsidP="007251FB">
      <w:pPr>
        <w:tabs>
          <w:tab w:val="left" w:pos="426"/>
        </w:tabs>
        <w:jc w:val="both"/>
        <w:rPr>
          <w:rFonts w:cs="Calibri"/>
          <w:sz w:val="22"/>
          <w:szCs w:val="22"/>
          <w:lang w:val="en-GB"/>
        </w:rPr>
      </w:pPr>
      <w:r w:rsidRPr="00E61CEB">
        <w:rPr>
          <w:rFonts w:cs="Calibri"/>
          <w:sz w:val="22"/>
          <w:szCs w:val="22"/>
          <w:lang w:val="en-GB"/>
        </w:rPr>
        <w:t>These regulations have legal effect from 1 September 201</w:t>
      </w:r>
      <w:r w:rsidR="00475F55">
        <w:rPr>
          <w:rFonts w:cs="Calibri"/>
          <w:sz w:val="22"/>
          <w:szCs w:val="22"/>
          <w:lang w:val="en-GB"/>
        </w:rPr>
        <w:t>3</w:t>
      </w:r>
      <w:r w:rsidRPr="00E61CEB">
        <w:rPr>
          <w:rFonts w:cs="Calibri"/>
          <w:sz w:val="22"/>
          <w:szCs w:val="22"/>
          <w:lang w:val="en-GB"/>
        </w:rPr>
        <w:t>.</w:t>
      </w:r>
    </w:p>
    <w:p w:rsidR="007251FB" w:rsidRDefault="007251FB" w:rsidP="007251FB">
      <w:pPr>
        <w:tabs>
          <w:tab w:val="left" w:pos="426"/>
        </w:tabs>
        <w:jc w:val="both"/>
        <w:rPr>
          <w:lang w:val="en-GB"/>
        </w:rPr>
      </w:pPr>
    </w:p>
    <w:p w:rsidR="007251FB" w:rsidRDefault="007251FB" w:rsidP="007251FB">
      <w:pPr>
        <w:tabs>
          <w:tab w:val="left" w:pos="426"/>
        </w:tabs>
        <w:jc w:val="both"/>
        <w:rPr>
          <w:sz w:val="16"/>
          <w:szCs w:val="16"/>
          <w:lang w:val="en-GB"/>
        </w:rPr>
      </w:pPr>
    </w:p>
    <w:p w:rsidR="007251FB" w:rsidRDefault="007251FB" w:rsidP="007251FB">
      <w:pPr>
        <w:tabs>
          <w:tab w:val="left" w:pos="426"/>
        </w:tabs>
        <w:jc w:val="both"/>
        <w:rPr>
          <w:sz w:val="16"/>
          <w:szCs w:val="16"/>
          <w:u w:val="single"/>
          <w:lang w:val="en-GB"/>
        </w:rPr>
      </w:pPr>
      <w:r w:rsidRPr="00E61CEB">
        <w:rPr>
          <w:sz w:val="16"/>
          <w:szCs w:val="16"/>
          <w:lang w:val="en-GB"/>
        </w:rPr>
        <w:t>Made by decree of the Dean of the Rotterdam School of Management (RSM)</w:t>
      </w:r>
    </w:p>
    <w:p w:rsidR="007251FB" w:rsidRDefault="007251FB" w:rsidP="007251FB">
      <w:pPr>
        <w:pStyle w:val="Heading2"/>
        <w:keepLines/>
        <w:spacing w:before="200" w:after="0" w:line="240" w:lineRule="auto"/>
      </w:pPr>
      <w:bookmarkStart w:id="25" w:name="_8.4_Regulations_and_Guidelines_2005"/>
      <w:bookmarkStart w:id="26" w:name="_Toc63162509"/>
      <w:bookmarkStart w:id="27" w:name="_Toc83187585"/>
      <w:bookmarkStart w:id="28" w:name="_Toc301172249"/>
      <w:bookmarkStart w:id="29" w:name="_Toc301535880"/>
      <w:bookmarkStart w:id="30" w:name="_Toc63162513"/>
      <w:bookmarkStart w:id="31" w:name="_Toc83187600"/>
      <w:bookmarkEnd w:id="25"/>
      <w:r w:rsidRPr="00E61CEB">
        <w:t>Rules and Guidelines</w:t>
      </w:r>
      <w:bookmarkEnd w:id="26"/>
      <w:r w:rsidRPr="00E61CEB">
        <w:t xml:space="preserve"> 201</w:t>
      </w:r>
      <w:r w:rsidR="00475F55">
        <w:t>3</w:t>
      </w:r>
      <w:r w:rsidRPr="00E61CEB">
        <w:t xml:space="preserve"> - </w:t>
      </w:r>
      <w:bookmarkEnd w:id="27"/>
      <w:r w:rsidRPr="00E61CEB">
        <w:t>201</w:t>
      </w:r>
      <w:bookmarkEnd w:id="28"/>
      <w:bookmarkEnd w:id="29"/>
      <w:r w:rsidR="00475F55">
        <w:t>4</w:t>
      </w:r>
    </w:p>
    <w:p w:rsidR="007251FB" w:rsidRDefault="007251FB" w:rsidP="007251FB">
      <w:pPr>
        <w:jc w:val="both"/>
        <w:rPr>
          <w:b/>
          <w:sz w:val="16"/>
          <w:szCs w:val="16"/>
          <w:lang w:val="en-GB"/>
        </w:rPr>
      </w:pPr>
    </w:p>
    <w:p w:rsidR="007251FB" w:rsidRPr="00E61CEB" w:rsidRDefault="007251FB" w:rsidP="007251FB">
      <w:pPr>
        <w:rPr>
          <w:rFonts w:cs="Calibri"/>
          <w:b/>
          <w:sz w:val="22"/>
          <w:szCs w:val="22"/>
          <w:lang w:val="en-GB"/>
        </w:rPr>
      </w:pPr>
      <w:bookmarkStart w:id="32" w:name="_Section_1_–_General_1"/>
      <w:bookmarkStart w:id="33" w:name="_Toc63162510"/>
      <w:bookmarkStart w:id="34" w:name="_Toc83187586"/>
      <w:bookmarkEnd w:id="32"/>
      <w:r w:rsidRPr="00E61CEB">
        <w:rPr>
          <w:rFonts w:cs="Calibri"/>
          <w:b/>
          <w:sz w:val="22"/>
          <w:szCs w:val="22"/>
          <w:lang w:val="en-GB"/>
        </w:rPr>
        <w:t xml:space="preserve"> Section 1 </w:t>
      </w:r>
      <w:r>
        <w:rPr>
          <w:rFonts w:cs="Calibri"/>
          <w:b/>
          <w:sz w:val="22"/>
          <w:szCs w:val="22"/>
          <w:lang w:val="en-GB"/>
        </w:rPr>
        <w:t>–</w:t>
      </w:r>
      <w:r w:rsidRPr="00E61CEB">
        <w:rPr>
          <w:rFonts w:cs="Calibri"/>
          <w:b/>
          <w:sz w:val="22"/>
          <w:szCs w:val="22"/>
          <w:lang w:val="en-GB"/>
        </w:rPr>
        <w:t xml:space="preserve"> General</w:t>
      </w:r>
      <w:bookmarkEnd w:id="33"/>
      <w:bookmarkEnd w:id="34"/>
    </w:p>
    <w:p w:rsidR="007251FB" w:rsidRPr="00E61CEB" w:rsidRDefault="007251FB" w:rsidP="007251FB">
      <w:pPr>
        <w:rPr>
          <w:rFonts w:cs="Calibri"/>
          <w:sz w:val="22"/>
          <w:szCs w:val="22"/>
          <w:lang w:val="en-GB"/>
        </w:rPr>
      </w:pPr>
    </w:p>
    <w:p w:rsidR="007251FB" w:rsidRDefault="007251FB" w:rsidP="007251FB">
      <w:pPr>
        <w:rPr>
          <w:rFonts w:cs="Calibri"/>
          <w:sz w:val="22"/>
          <w:szCs w:val="22"/>
          <w:lang w:val="en-GB"/>
        </w:rPr>
      </w:pPr>
      <w:bookmarkStart w:id="35" w:name="_Toc83187587"/>
      <w:r>
        <w:rPr>
          <w:rFonts w:cs="Calibri"/>
          <w:sz w:val="22"/>
          <w:szCs w:val="22"/>
          <w:lang w:val="en-GB"/>
        </w:rPr>
        <w:t>Article 1.1 – applicability of the Regulations and Guidelines</w:t>
      </w:r>
      <w:bookmarkEnd w:id="35"/>
    </w:p>
    <w:p w:rsidR="007251FB" w:rsidRDefault="007251FB" w:rsidP="007251FB">
      <w:pPr>
        <w:jc w:val="both"/>
        <w:rPr>
          <w:rFonts w:cs="Calibri"/>
          <w:sz w:val="22"/>
          <w:szCs w:val="22"/>
          <w:lang w:val="en-GB"/>
        </w:rPr>
      </w:pPr>
      <w:r>
        <w:rPr>
          <w:rFonts w:cs="Calibri"/>
          <w:sz w:val="22"/>
          <w:szCs w:val="22"/>
          <w:lang w:val="en-GB"/>
        </w:rPr>
        <w:t xml:space="preserve">These Regulations and Guidelines are applicable to the examinations and the final exam of the two-year master’s degree programme ERIM Master of Philosophy in Business Research (ERIM research master), hereinafter referred to as the programme. The programme is provided by </w:t>
      </w:r>
      <w:r>
        <w:rPr>
          <w:rFonts w:cs="Calibri"/>
          <w:iCs/>
          <w:sz w:val="22"/>
          <w:szCs w:val="22"/>
          <w:lang w:val="en-GB"/>
        </w:rPr>
        <w:t>the Erasmus Research Institute of Management (ERIM)</w:t>
      </w:r>
      <w:r>
        <w:rPr>
          <w:rFonts w:cs="Calibri"/>
          <w:i/>
          <w:sz w:val="22"/>
          <w:szCs w:val="22"/>
          <w:lang w:val="en-GB"/>
        </w:rPr>
        <w:t xml:space="preserve"> </w:t>
      </w:r>
      <w:r>
        <w:rPr>
          <w:rFonts w:cs="Calibri"/>
          <w:sz w:val="22"/>
          <w:szCs w:val="22"/>
          <w:lang w:val="en-GB"/>
        </w:rPr>
        <w:t>hereinafter referred to as ERIM. ERIM is a joint venture of Rotterdam School of Management (RSM) and the Erasmus School of Economics (ESE)/Faculteit der Economische Wetenschappen, hereinafter referred to as the Schools.</w:t>
      </w:r>
    </w:p>
    <w:p w:rsidR="007251FB" w:rsidRDefault="007251FB" w:rsidP="007251FB">
      <w:pPr>
        <w:jc w:val="both"/>
        <w:rPr>
          <w:rFonts w:cs="Calibri"/>
          <w:sz w:val="22"/>
          <w:szCs w:val="22"/>
          <w:lang w:val="en-GB"/>
        </w:rPr>
      </w:pPr>
    </w:p>
    <w:p w:rsidR="007251FB" w:rsidRDefault="007251FB" w:rsidP="007251FB">
      <w:pPr>
        <w:rPr>
          <w:rFonts w:cs="Calibri"/>
          <w:b/>
          <w:sz w:val="22"/>
          <w:szCs w:val="22"/>
          <w:lang w:val="en-GB"/>
        </w:rPr>
      </w:pPr>
      <w:bookmarkStart w:id="36" w:name="_Toc83187588"/>
      <w:r>
        <w:rPr>
          <w:rFonts w:cs="Calibri"/>
          <w:b/>
          <w:sz w:val="22"/>
          <w:szCs w:val="22"/>
          <w:lang w:val="en-GB"/>
        </w:rPr>
        <w:t>Article 1.2 – definitions</w:t>
      </w:r>
      <w:bookmarkEnd w:id="36"/>
    </w:p>
    <w:p w:rsidR="007251FB" w:rsidRDefault="007251FB" w:rsidP="007251FB">
      <w:pPr>
        <w:numPr>
          <w:ilvl w:val="0"/>
          <w:numId w:val="24"/>
        </w:numPr>
        <w:spacing w:line="240" w:lineRule="auto"/>
        <w:jc w:val="both"/>
        <w:rPr>
          <w:rFonts w:cs="Calibri"/>
          <w:sz w:val="22"/>
          <w:szCs w:val="22"/>
          <w:lang w:val="en-GB"/>
        </w:rPr>
      </w:pPr>
      <w:r w:rsidRPr="00E61CEB">
        <w:rPr>
          <w:rFonts w:cs="Calibri"/>
          <w:sz w:val="22"/>
          <w:szCs w:val="22"/>
          <w:lang w:val="en-GB"/>
        </w:rPr>
        <w:t>Unless differently mentioned, in these Regulations and Guidelines, the same definitions will be used as formulated in the Teaching and Examination Regulations of the programme.</w:t>
      </w:r>
    </w:p>
    <w:p w:rsidR="007251FB" w:rsidRDefault="007251FB" w:rsidP="007251FB">
      <w:pPr>
        <w:numPr>
          <w:ilvl w:val="0"/>
          <w:numId w:val="24"/>
        </w:numPr>
        <w:spacing w:line="240" w:lineRule="auto"/>
        <w:jc w:val="both"/>
        <w:rPr>
          <w:rFonts w:cs="Calibri"/>
          <w:sz w:val="22"/>
          <w:szCs w:val="22"/>
          <w:lang w:val="en-GB"/>
        </w:rPr>
      </w:pPr>
      <w:r w:rsidRPr="00E61CEB">
        <w:rPr>
          <w:rFonts w:cs="Calibri"/>
          <w:sz w:val="22"/>
          <w:szCs w:val="22"/>
          <w:lang w:val="en-GB"/>
        </w:rPr>
        <w:t>Fraud: the action or negligence of a student as a result of which it is impossible, entirely or in part, to form a correct judgment concerning his/her or someone else's knowledge, insight and skills;</w:t>
      </w:r>
    </w:p>
    <w:p w:rsidR="007251FB" w:rsidRDefault="007251FB" w:rsidP="007251FB">
      <w:pPr>
        <w:jc w:val="both"/>
        <w:rPr>
          <w:rFonts w:cs="Calibri"/>
          <w:sz w:val="22"/>
          <w:szCs w:val="22"/>
          <w:lang w:val="en-GB"/>
        </w:rPr>
      </w:pPr>
    </w:p>
    <w:p w:rsidR="007251FB" w:rsidRPr="00A47219" w:rsidRDefault="007251FB" w:rsidP="007251FB">
      <w:pPr>
        <w:rPr>
          <w:rFonts w:cs="Calibri"/>
          <w:b/>
          <w:sz w:val="22"/>
          <w:szCs w:val="22"/>
          <w:lang w:val="en-GB"/>
        </w:rPr>
      </w:pPr>
      <w:bookmarkStart w:id="37" w:name="_Toc83187589"/>
      <w:r w:rsidRPr="00A47219">
        <w:rPr>
          <w:rFonts w:cs="Calibri"/>
          <w:b/>
          <w:sz w:val="22"/>
          <w:szCs w:val="22"/>
          <w:lang w:val="en-GB"/>
        </w:rPr>
        <w:t>Article 1.3 – day-to-day procedure of the Examination Board</w:t>
      </w:r>
      <w:bookmarkEnd w:id="37"/>
    </w:p>
    <w:p w:rsidR="007251FB" w:rsidRDefault="007251FB" w:rsidP="007251FB">
      <w:pPr>
        <w:jc w:val="both"/>
        <w:rPr>
          <w:rFonts w:cs="Calibri"/>
          <w:sz w:val="22"/>
          <w:szCs w:val="22"/>
          <w:lang w:val="en-GB"/>
        </w:rPr>
      </w:pPr>
      <w:r w:rsidRPr="00E61CEB">
        <w:rPr>
          <w:rFonts w:cs="Calibri"/>
          <w:sz w:val="22"/>
          <w:szCs w:val="22"/>
          <w:lang w:val="en-GB"/>
        </w:rPr>
        <w:t>The Examination Board may assign portfolios to its members for taking care of daily procedure</w:t>
      </w:r>
    </w:p>
    <w:p w:rsidR="007251FB" w:rsidRDefault="007251FB" w:rsidP="007251FB">
      <w:pPr>
        <w:jc w:val="both"/>
        <w:rPr>
          <w:rFonts w:cs="Calibri"/>
          <w:sz w:val="22"/>
          <w:szCs w:val="22"/>
          <w:lang w:val="en-GB"/>
        </w:rPr>
      </w:pPr>
    </w:p>
    <w:p w:rsidR="007251FB" w:rsidRDefault="007251FB" w:rsidP="007251FB">
      <w:pPr>
        <w:rPr>
          <w:rFonts w:cs="Calibri"/>
          <w:b/>
          <w:sz w:val="22"/>
          <w:szCs w:val="22"/>
          <w:lang w:val="en-GB"/>
        </w:rPr>
      </w:pPr>
      <w:bookmarkStart w:id="38" w:name="_Toc83187590"/>
      <w:r w:rsidRPr="00E61CEB">
        <w:rPr>
          <w:rFonts w:cs="Calibri"/>
          <w:b/>
          <w:sz w:val="22"/>
          <w:szCs w:val="22"/>
          <w:lang w:val="en-GB"/>
        </w:rPr>
        <w:t xml:space="preserve">Article 1.4 </w:t>
      </w:r>
      <w:r>
        <w:rPr>
          <w:rFonts w:cs="Calibri"/>
          <w:b/>
          <w:sz w:val="22"/>
          <w:szCs w:val="22"/>
          <w:lang w:val="en-GB"/>
        </w:rPr>
        <w:t>–</w:t>
      </w:r>
      <w:r w:rsidRPr="00E61CEB">
        <w:rPr>
          <w:rFonts w:cs="Calibri"/>
          <w:b/>
          <w:sz w:val="22"/>
          <w:szCs w:val="22"/>
          <w:lang w:val="en-GB"/>
        </w:rPr>
        <w:t xml:space="preserve"> the authority to examine</w:t>
      </w:r>
      <w:bookmarkEnd w:id="38"/>
    </w:p>
    <w:p w:rsidR="007251FB" w:rsidRPr="00E61CEB" w:rsidRDefault="007251FB" w:rsidP="007251FB">
      <w:pPr>
        <w:numPr>
          <w:ilvl w:val="0"/>
          <w:numId w:val="30"/>
        </w:numPr>
        <w:spacing w:line="240" w:lineRule="auto"/>
        <w:jc w:val="both"/>
        <w:rPr>
          <w:rFonts w:cs="Calibri"/>
          <w:sz w:val="22"/>
          <w:szCs w:val="22"/>
          <w:lang w:val="en-GB"/>
        </w:rPr>
      </w:pPr>
      <w:bookmarkStart w:id="39" w:name="_Toc83187591"/>
      <w:r w:rsidRPr="00E61CEB">
        <w:rPr>
          <w:rFonts w:cs="Calibri"/>
          <w:sz w:val="22"/>
          <w:szCs w:val="22"/>
          <w:lang w:val="en-GB"/>
        </w:rPr>
        <w:t>The authority to act as examiner is conferred by decision of the Examination Board.</w:t>
      </w:r>
    </w:p>
    <w:p w:rsidR="007251FB" w:rsidRPr="00E61CEB" w:rsidRDefault="007251FB" w:rsidP="007251FB">
      <w:pPr>
        <w:numPr>
          <w:ilvl w:val="0"/>
          <w:numId w:val="30"/>
        </w:numPr>
        <w:spacing w:line="240" w:lineRule="auto"/>
        <w:jc w:val="both"/>
        <w:rPr>
          <w:rFonts w:cs="Calibri"/>
          <w:sz w:val="22"/>
          <w:szCs w:val="22"/>
          <w:lang w:val="en-GB"/>
        </w:rPr>
      </w:pPr>
      <w:r w:rsidRPr="00E61CEB">
        <w:rPr>
          <w:rFonts w:cs="Calibri"/>
          <w:sz w:val="22"/>
          <w:szCs w:val="22"/>
          <w:lang w:val="en-GB"/>
        </w:rPr>
        <w:t>In each of the examinations of courses referred to in Article 7.10 of the law, the examinations and tests are held and results are established by the person with the authority to act as examiner for that course. As a default, the Examination Board authorizes the members of the academic staff to act as examiner for the courses that they instruct. Members of the staff appointed to lecture in the programme on the basis of a hospitality contract or a joint venture contract, are by default examiners for the courses they instruct.</w:t>
      </w:r>
    </w:p>
    <w:p w:rsidR="007251FB" w:rsidRPr="00E61CEB" w:rsidRDefault="007251FB" w:rsidP="007251FB">
      <w:pPr>
        <w:rPr>
          <w:rFonts w:cs="Calibri"/>
          <w:sz w:val="22"/>
          <w:szCs w:val="22"/>
          <w:lang w:val="en-GB"/>
        </w:rPr>
      </w:pPr>
    </w:p>
    <w:p w:rsidR="007251FB" w:rsidRDefault="007251FB" w:rsidP="007251FB">
      <w:pPr>
        <w:rPr>
          <w:rFonts w:cs="Calibri"/>
          <w:b/>
          <w:sz w:val="22"/>
          <w:szCs w:val="22"/>
          <w:lang w:val="en-GB"/>
        </w:rPr>
      </w:pPr>
      <w:r>
        <w:rPr>
          <w:rFonts w:cs="Calibri"/>
          <w:b/>
          <w:sz w:val="22"/>
          <w:szCs w:val="22"/>
          <w:lang w:val="en-GB"/>
        </w:rPr>
        <w:t>Article 1.5 – the criteria</w:t>
      </w:r>
      <w:bookmarkEnd w:id="39"/>
    </w:p>
    <w:p w:rsidR="007251FB" w:rsidRDefault="007251FB" w:rsidP="007251FB">
      <w:pPr>
        <w:pStyle w:val="BodyText2"/>
        <w:spacing w:after="0" w:line="240" w:lineRule="auto"/>
        <w:jc w:val="both"/>
        <w:rPr>
          <w:rFonts w:cs="Calibri"/>
          <w:sz w:val="22"/>
          <w:szCs w:val="22"/>
          <w:lang w:val="en-GB"/>
        </w:rPr>
      </w:pPr>
      <w:r>
        <w:rPr>
          <w:rFonts w:cs="Calibri"/>
          <w:sz w:val="22"/>
          <w:szCs w:val="22"/>
          <w:lang w:val="en-GB"/>
        </w:rPr>
        <w:t>In the decision-making process the Examination Board employs the following criteria as a guideline – and in case of contrariety of criteria weighs the importance of employing one against another –:</w:t>
      </w:r>
    </w:p>
    <w:p w:rsidR="007251FB" w:rsidRDefault="007251FB" w:rsidP="007251FB">
      <w:pPr>
        <w:pStyle w:val="BodyText2"/>
        <w:numPr>
          <w:ilvl w:val="0"/>
          <w:numId w:val="36"/>
        </w:numPr>
        <w:tabs>
          <w:tab w:val="num" w:pos="360"/>
        </w:tabs>
        <w:spacing w:after="0" w:line="240" w:lineRule="auto"/>
        <w:ind w:left="360"/>
        <w:jc w:val="both"/>
        <w:rPr>
          <w:rFonts w:cs="Calibri"/>
          <w:sz w:val="22"/>
          <w:szCs w:val="22"/>
          <w:lang w:val="en-GB"/>
        </w:rPr>
      </w:pPr>
      <w:r>
        <w:rPr>
          <w:rFonts w:cs="Calibri"/>
          <w:sz w:val="22"/>
          <w:szCs w:val="22"/>
          <w:lang w:val="en-GB"/>
        </w:rPr>
        <w:t>the preservation of the quality and selection criteria of each examination;</w:t>
      </w:r>
    </w:p>
    <w:p w:rsidR="007251FB" w:rsidRDefault="007251FB" w:rsidP="007251FB">
      <w:pPr>
        <w:pStyle w:val="BodyText2"/>
        <w:numPr>
          <w:ilvl w:val="0"/>
          <w:numId w:val="36"/>
        </w:numPr>
        <w:tabs>
          <w:tab w:val="num" w:pos="360"/>
        </w:tabs>
        <w:spacing w:after="0" w:line="240" w:lineRule="auto"/>
        <w:ind w:left="360"/>
        <w:jc w:val="both"/>
        <w:rPr>
          <w:rFonts w:cs="Calibri"/>
          <w:sz w:val="22"/>
          <w:szCs w:val="22"/>
          <w:lang w:val="en-GB"/>
        </w:rPr>
      </w:pPr>
      <w:r>
        <w:rPr>
          <w:rFonts w:cs="Calibri"/>
          <w:sz w:val="22"/>
          <w:szCs w:val="22"/>
          <w:lang w:val="en-GB"/>
        </w:rPr>
        <w:t>the efficiency criteria, for example, expressed in terms of aiming to limit loss of time (wherever possible) for students who make rapid progress with their studies when preparing for examinations</w:t>
      </w:r>
    </w:p>
    <w:p w:rsidR="007251FB" w:rsidRDefault="007251FB" w:rsidP="007251FB">
      <w:pPr>
        <w:pStyle w:val="BodyText2"/>
        <w:numPr>
          <w:ilvl w:val="0"/>
          <w:numId w:val="36"/>
        </w:numPr>
        <w:tabs>
          <w:tab w:val="num" w:pos="360"/>
        </w:tabs>
        <w:spacing w:after="0" w:line="240" w:lineRule="auto"/>
        <w:ind w:left="360"/>
        <w:jc w:val="both"/>
        <w:rPr>
          <w:rFonts w:cs="Calibri"/>
          <w:sz w:val="22"/>
          <w:szCs w:val="22"/>
          <w:lang w:val="en-GB"/>
        </w:rPr>
      </w:pPr>
      <w:r>
        <w:rPr>
          <w:rFonts w:cs="Calibri"/>
          <w:sz w:val="22"/>
          <w:szCs w:val="22"/>
          <w:lang w:val="en-GB"/>
        </w:rPr>
        <w:t>motivating students to interrupt their studies as soon as possible in cases where it is very unlikely that they will pass their examinations;</w:t>
      </w:r>
    </w:p>
    <w:p w:rsidR="007251FB" w:rsidRDefault="007251FB" w:rsidP="007251FB">
      <w:pPr>
        <w:pStyle w:val="BodyText2"/>
        <w:numPr>
          <w:ilvl w:val="0"/>
          <w:numId w:val="36"/>
        </w:numPr>
        <w:tabs>
          <w:tab w:val="num" w:pos="360"/>
        </w:tabs>
        <w:spacing w:after="0" w:line="240" w:lineRule="auto"/>
        <w:ind w:left="360"/>
        <w:jc w:val="both"/>
        <w:rPr>
          <w:rFonts w:cs="Calibri"/>
          <w:sz w:val="22"/>
          <w:szCs w:val="22"/>
          <w:lang w:val="en-GB"/>
        </w:rPr>
      </w:pPr>
      <w:r>
        <w:rPr>
          <w:rFonts w:cs="Calibri"/>
          <w:sz w:val="22"/>
          <w:szCs w:val="22"/>
          <w:lang w:val="en-GB"/>
        </w:rPr>
        <w:t>protecting students from trying to take on too large a study load;</w:t>
      </w:r>
    </w:p>
    <w:p w:rsidR="007251FB" w:rsidRDefault="007251FB" w:rsidP="007251FB">
      <w:pPr>
        <w:pStyle w:val="BodyText2"/>
        <w:numPr>
          <w:ilvl w:val="0"/>
          <w:numId w:val="36"/>
        </w:numPr>
        <w:tabs>
          <w:tab w:val="num" w:pos="360"/>
        </w:tabs>
        <w:spacing w:after="0" w:line="240" w:lineRule="auto"/>
        <w:ind w:left="360"/>
        <w:jc w:val="both"/>
        <w:rPr>
          <w:rFonts w:cs="Calibri"/>
          <w:sz w:val="22"/>
          <w:szCs w:val="22"/>
          <w:lang w:val="en-GB"/>
        </w:rPr>
      </w:pPr>
      <w:r w:rsidRPr="00E61CEB">
        <w:rPr>
          <w:rFonts w:cs="Calibri"/>
          <w:sz w:val="22"/>
          <w:szCs w:val="22"/>
          <w:lang w:val="en-GB"/>
        </w:rPr>
        <w:t>tolerance towards students who, through circumstances beyond their control, have encountered delays during their studies.</w:t>
      </w:r>
    </w:p>
    <w:p w:rsidR="007251FB" w:rsidRDefault="007251FB" w:rsidP="007251FB">
      <w:pPr>
        <w:jc w:val="both"/>
        <w:rPr>
          <w:rFonts w:cs="Calibri"/>
          <w:b/>
          <w:bCs/>
          <w:sz w:val="22"/>
          <w:szCs w:val="22"/>
          <w:lang w:val="en-GB"/>
        </w:rPr>
      </w:pPr>
      <w:bookmarkStart w:id="40" w:name="_Toc83187592"/>
    </w:p>
    <w:p w:rsidR="007251FB" w:rsidRPr="00E61CEB" w:rsidRDefault="007251FB" w:rsidP="007251FB">
      <w:pPr>
        <w:rPr>
          <w:rFonts w:cs="Calibri"/>
          <w:b/>
          <w:sz w:val="22"/>
          <w:szCs w:val="22"/>
          <w:lang w:val="en-GB"/>
        </w:rPr>
      </w:pPr>
      <w:bookmarkStart w:id="41" w:name="_Section_2_–_Exemptions"/>
      <w:bookmarkStart w:id="42" w:name="_Toc63162511"/>
      <w:bookmarkStart w:id="43" w:name="_Toc83187593"/>
      <w:bookmarkEnd w:id="40"/>
      <w:bookmarkEnd w:id="41"/>
      <w:r w:rsidRPr="00E61CEB">
        <w:rPr>
          <w:rFonts w:cs="Calibri"/>
          <w:b/>
          <w:sz w:val="22"/>
          <w:szCs w:val="22"/>
          <w:lang w:val="en-GB"/>
        </w:rPr>
        <w:t xml:space="preserve">Section 2 </w:t>
      </w:r>
      <w:r>
        <w:rPr>
          <w:rFonts w:cs="Calibri"/>
          <w:b/>
          <w:sz w:val="22"/>
          <w:szCs w:val="22"/>
          <w:lang w:val="en-GB"/>
        </w:rPr>
        <w:t>–</w:t>
      </w:r>
      <w:r w:rsidRPr="00E61CEB">
        <w:rPr>
          <w:rFonts w:cs="Calibri"/>
          <w:b/>
          <w:sz w:val="22"/>
          <w:szCs w:val="22"/>
          <w:lang w:val="en-GB"/>
        </w:rPr>
        <w:t xml:space="preserve"> Exemptions</w:t>
      </w:r>
      <w:bookmarkStart w:id="44" w:name="_Toc83187594"/>
      <w:bookmarkEnd w:id="42"/>
      <w:bookmarkEnd w:id="43"/>
    </w:p>
    <w:p w:rsidR="007251FB" w:rsidRPr="00E61CEB" w:rsidRDefault="007251FB" w:rsidP="007251FB">
      <w:pPr>
        <w:rPr>
          <w:rFonts w:cs="Calibri"/>
          <w:sz w:val="22"/>
          <w:szCs w:val="22"/>
          <w:lang w:val="en-GB"/>
        </w:rPr>
      </w:pPr>
    </w:p>
    <w:p w:rsidR="007251FB" w:rsidRPr="00A47219" w:rsidRDefault="007251FB" w:rsidP="007251FB">
      <w:pPr>
        <w:rPr>
          <w:rFonts w:cs="Calibri"/>
          <w:b/>
          <w:sz w:val="22"/>
          <w:szCs w:val="22"/>
          <w:lang w:val="en-GB"/>
        </w:rPr>
      </w:pPr>
      <w:r w:rsidRPr="00A47219">
        <w:rPr>
          <w:rFonts w:cs="Calibri"/>
          <w:b/>
          <w:sz w:val="22"/>
          <w:szCs w:val="22"/>
          <w:lang w:val="en-GB"/>
        </w:rPr>
        <w:t>Article 2.1 – exemption from practical exercises</w:t>
      </w:r>
      <w:bookmarkEnd w:id="44"/>
    </w:p>
    <w:p w:rsidR="007251FB" w:rsidRDefault="007251FB" w:rsidP="007251FB">
      <w:pPr>
        <w:pStyle w:val="BodyText2"/>
        <w:numPr>
          <w:ilvl w:val="0"/>
          <w:numId w:val="25"/>
        </w:numPr>
        <w:spacing w:after="0" w:line="240" w:lineRule="auto"/>
        <w:ind w:left="357" w:hanging="357"/>
        <w:jc w:val="both"/>
        <w:rPr>
          <w:rFonts w:cs="Calibri"/>
          <w:sz w:val="22"/>
          <w:szCs w:val="22"/>
          <w:lang w:val="en-GB"/>
        </w:rPr>
      </w:pPr>
      <w:r>
        <w:rPr>
          <w:rFonts w:cs="Calibri"/>
          <w:sz w:val="22"/>
          <w:szCs w:val="22"/>
          <w:lang w:val="en-GB"/>
        </w:rPr>
        <w:t>A request for exemption from the obligation to take part in practical exercises, as referred to in Article 2.4 of the Teaching and Examination Regulations, should be submitted by the student in writing, with reasons and supported by documentation, to the Examination Board at least four weeks before the practical exercise for which exemption is requested is scheduled to begin. In exceptional cases, the Examination Board may permit derogation from the period stated in the last sentence.</w:t>
      </w:r>
    </w:p>
    <w:p w:rsidR="007251FB" w:rsidRDefault="007251FB" w:rsidP="007251FB">
      <w:pPr>
        <w:pStyle w:val="BodyText2"/>
        <w:numPr>
          <w:ilvl w:val="0"/>
          <w:numId w:val="25"/>
        </w:numPr>
        <w:spacing w:after="0" w:line="240" w:lineRule="auto"/>
        <w:ind w:left="357" w:hanging="357"/>
        <w:jc w:val="both"/>
        <w:rPr>
          <w:rFonts w:cs="Calibri"/>
          <w:sz w:val="22"/>
          <w:szCs w:val="22"/>
          <w:lang w:val="en-GB"/>
        </w:rPr>
      </w:pPr>
      <w:r>
        <w:rPr>
          <w:rFonts w:cs="Calibri"/>
          <w:sz w:val="22"/>
          <w:szCs w:val="22"/>
          <w:lang w:val="en-GB"/>
        </w:rPr>
        <w:t>The Examination Board makes a decision within four weeks of receiving the request. The student is informed immediately of the decision.</w:t>
      </w:r>
    </w:p>
    <w:p w:rsidR="007251FB" w:rsidRDefault="007251FB" w:rsidP="007251FB">
      <w:pPr>
        <w:pStyle w:val="BodyText2"/>
        <w:spacing w:line="240" w:lineRule="auto"/>
        <w:jc w:val="both"/>
        <w:rPr>
          <w:rFonts w:cs="Calibri"/>
          <w:sz w:val="22"/>
          <w:szCs w:val="22"/>
          <w:lang w:val="en-GB"/>
        </w:rPr>
      </w:pPr>
    </w:p>
    <w:p w:rsidR="007251FB" w:rsidRPr="00E61CEB" w:rsidRDefault="007251FB" w:rsidP="007251FB">
      <w:pPr>
        <w:rPr>
          <w:rFonts w:cs="Calibri"/>
          <w:b/>
          <w:sz w:val="22"/>
          <w:szCs w:val="22"/>
          <w:lang w:val="en-GB"/>
        </w:rPr>
      </w:pPr>
      <w:bookmarkStart w:id="45" w:name="_Section_3_–_Regulations_concerning_"/>
      <w:bookmarkStart w:id="46" w:name="_Toc63162512"/>
      <w:bookmarkStart w:id="47" w:name="_Toc83187595"/>
      <w:bookmarkEnd w:id="45"/>
      <w:r w:rsidRPr="00E61CEB">
        <w:rPr>
          <w:rFonts w:cs="Calibri"/>
          <w:b/>
          <w:sz w:val="22"/>
          <w:szCs w:val="22"/>
          <w:lang w:val="en-GB"/>
        </w:rPr>
        <w:t xml:space="preserve">Section 3 </w:t>
      </w:r>
      <w:r>
        <w:rPr>
          <w:rFonts w:cs="Calibri"/>
          <w:b/>
          <w:sz w:val="22"/>
          <w:szCs w:val="22"/>
          <w:lang w:val="en-GB"/>
        </w:rPr>
        <w:t>–</w:t>
      </w:r>
      <w:r w:rsidRPr="00E61CEB">
        <w:rPr>
          <w:rFonts w:cs="Calibri"/>
          <w:b/>
          <w:sz w:val="22"/>
          <w:szCs w:val="22"/>
          <w:lang w:val="en-GB"/>
        </w:rPr>
        <w:t xml:space="preserve"> Regulations concerning good course of things during examinations</w:t>
      </w:r>
      <w:bookmarkEnd w:id="46"/>
      <w:bookmarkEnd w:id="47"/>
    </w:p>
    <w:p w:rsidR="007251FB" w:rsidRDefault="007251FB" w:rsidP="007251FB">
      <w:pPr>
        <w:rPr>
          <w:rFonts w:cs="Calibri"/>
          <w:b/>
          <w:sz w:val="22"/>
          <w:szCs w:val="22"/>
          <w:lang w:val="en-GB"/>
        </w:rPr>
      </w:pPr>
      <w:bookmarkStart w:id="48" w:name="_Toc83187596"/>
    </w:p>
    <w:p w:rsidR="007251FB" w:rsidRDefault="007251FB" w:rsidP="007251FB">
      <w:pPr>
        <w:rPr>
          <w:rFonts w:cs="Calibri"/>
          <w:b/>
          <w:sz w:val="22"/>
          <w:szCs w:val="22"/>
          <w:lang w:val="en-GB"/>
        </w:rPr>
      </w:pPr>
      <w:r>
        <w:rPr>
          <w:rFonts w:cs="Calibri"/>
          <w:b/>
          <w:sz w:val="22"/>
          <w:szCs w:val="22"/>
          <w:lang w:val="en-GB"/>
        </w:rPr>
        <w:t>Article 3.1 – application for examinations</w:t>
      </w:r>
      <w:bookmarkEnd w:id="48"/>
      <w:r>
        <w:rPr>
          <w:rFonts w:cs="Calibri"/>
          <w:b/>
          <w:sz w:val="22"/>
          <w:szCs w:val="22"/>
          <w:lang w:val="en-GB"/>
        </w:rPr>
        <w:t xml:space="preserve"> </w:t>
      </w:r>
    </w:p>
    <w:p w:rsidR="007251FB" w:rsidRDefault="007251FB" w:rsidP="007251FB">
      <w:pPr>
        <w:pStyle w:val="BodyText2"/>
        <w:numPr>
          <w:ilvl w:val="0"/>
          <w:numId w:val="26"/>
        </w:numPr>
        <w:tabs>
          <w:tab w:val="clear" w:pos="720"/>
        </w:tabs>
        <w:spacing w:after="0" w:line="240" w:lineRule="auto"/>
        <w:ind w:left="357" w:hanging="357"/>
        <w:jc w:val="both"/>
        <w:rPr>
          <w:rFonts w:cs="Calibri"/>
          <w:sz w:val="22"/>
          <w:szCs w:val="22"/>
          <w:lang w:val="en-GB"/>
        </w:rPr>
      </w:pPr>
      <w:r>
        <w:rPr>
          <w:rFonts w:cs="Calibri"/>
          <w:sz w:val="22"/>
          <w:szCs w:val="22"/>
          <w:lang w:val="en-GB"/>
        </w:rPr>
        <w:t>A student who by virtue of his/her registration for the master is entitled to take final exams and examinations, should apply for them on time and correctly, in accordance with the provisions of or by virtue of these Regulations and Guidelines. The application term has been established per examination period in the examination schedule, as referred to in article 4.1 of the Teaching and Examination Regulations of the master.</w:t>
      </w:r>
    </w:p>
    <w:p w:rsidR="007251FB" w:rsidRDefault="007251FB" w:rsidP="007251FB">
      <w:pPr>
        <w:pStyle w:val="BodyText2"/>
        <w:numPr>
          <w:ilvl w:val="0"/>
          <w:numId w:val="26"/>
        </w:numPr>
        <w:tabs>
          <w:tab w:val="clear" w:pos="720"/>
          <w:tab w:val="num" w:pos="360"/>
        </w:tabs>
        <w:spacing w:after="0" w:line="240" w:lineRule="auto"/>
        <w:ind w:left="357" w:hanging="357"/>
        <w:jc w:val="both"/>
        <w:rPr>
          <w:rFonts w:cs="Calibri"/>
          <w:sz w:val="22"/>
          <w:szCs w:val="22"/>
          <w:lang w:val="en-GB"/>
        </w:rPr>
      </w:pPr>
      <w:r>
        <w:rPr>
          <w:rFonts w:cs="Calibri"/>
          <w:sz w:val="22"/>
          <w:szCs w:val="22"/>
          <w:lang w:val="en-GB"/>
        </w:rPr>
        <w:t>In any examination period, the student may apply for no more than 8 examinations.</w:t>
      </w:r>
    </w:p>
    <w:p w:rsidR="007251FB" w:rsidRDefault="007251FB" w:rsidP="007251FB">
      <w:pPr>
        <w:pStyle w:val="BodyText2"/>
        <w:numPr>
          <w:ilvl w:val="0"/>
          <w:numId w:val="26"/>
        </w:numPr>
        <w:tabs>
          <w:tab w:val="clear" w:pos="720"/>
          <w:tab w:val="num" w:pos="360"/>
        </w:tabs>
        <w:spacing w:after="0" w:line="240" w:lineRule="auto"/>
        <w:ind w:left="357" w:hanging="357"/>
        <w:jc w:val="both"/>
        <w:rPr>
          <w:rFonts w:cs="Calibri"/>
          <w:sz w:val="22"/>
          <w:szCs w:val="22"/>
          <w:lang w:val="en-GB"/>
        </w:rPr>
      </w:pPr>
      <w:r>
        <w:rPr>
          <w:rFonts w:cs="Calibri"/>
          <w:sz w:val="22"/>
          <w:szCs w:val="22"/>
          <w:lang w:val="en-GB"/>
        </w:rPr>
        <w:t>The head of the Student Administration Bureau can, with the approval of the Examination Board, establish specific rules for proper application for examinations, by virtue of the Teaching and Examination Regulations of the master and the Regulations and Guidelines of the Examination Board. These specific rules will be announced in a proper manner in sufficient time.</w:t>
      </w:r>
    </w:p>
    <w:p w:rsidR="007251FB" w:rsidRDefault="007251FB" w:rsidP="007251FB">
      <w:pPr>
        <w:pStyle w:val="BodyText2"/>
        <w:numPr>
          <w:ilvl w:val="0"/>
          <w:numId w:val="26"/>
        </w:numPr>
        <w:tabs>
          <w:tab w:val="clear" w:pos="720"/>
          <w:tab w:val="num" w:pos="360"/>
        </w:tabs>
        <w:spacing w:after="0" w:line="240" w:lineRule="auto"/>
        <w:ind w:left="357" w:hanging="357"/>
        <w:jc w:val="both"/>
        <w:rPr>
          <w:rFonts w:cs="Calibri"/>
          <w:sz w:val="22"/>
          <w:szCs w:val="22"/>
          <w:lang w:val="en-GB"/>
        </w:rPr>
      </w:pPr>
      <w:r>
        <w:rPr>
          <w:rFonts w:cs="Calibri"/>
          <w:sz w:val="22"/>
          <w:szCs w:val="22"/>
          <w:lang w:val="en-GB"/>
        </w:rPr>
        <w:t xml:space="preserve">The Examination Board can derogate from the date of application referred to in paragraph 1 if the student, as a result of </w:t>
      </w:r>
      <w:r w:rsidRPr="00E61CEB">
        <w:rPr>
          <w:rFonts w:cs="Calibri"/>
          <w:i/>
          <w:sz w:val="22"/>
          <w:szCs w:val="22"/>
          <w:lang w:val="en-GB"/>
        </w:rPr>
        <w:t>force</w:t>
      </w:r>
      <w:r w:rsidRPr="00E61CEB">
        <w:rPr>
          <w:rFonts w:cs="Calibri"/>
          <w:sz w:val="22"/>
          <w:szCs w:val="22"/>
          <w:lang w:val="en-GB"/>
        </w:rPr>
        <w:t xml:space="preserve"> </w:t>
      </w:r>
      <w:r w:rsidRPr="00E61CEB">
        <w:rPr>
          <w:rFonts w:cs="Calibri"/>
          <w:i/>
          <w:sz w:val="22"/>
          <w:szCs w:val="22"/>
          <w:lang w:val="en-GB"/>
        </w:rPr>
        <w:t>majeure</w:t>
      </w:r>
      <w:r w:rsidRPr="00E61CEB">
        <w:rPr>
          <w:rFonts w:cs="Calibri"/>
          <w:sz w:val="22"/>
          <w:szCs w:val="22"/>
          <w:lang w:val="en-GB"/>
        </w:rPr>
        <w:t xml:space="preserve">, has been unable to apply on time and correctly. Under certain circumstances, </w:t>
      </w:r>
      <w:r w:rsidRPr="00E61CEB">
        <w:rPr>
          <w:rFonts w:cs="Calibri"/>
          <w:i/>
          <w:sz w:val="22"/>
          <w:szCs w:val="22"/>
          <w:lang w:val="en-GB"/>
        </w:rPr>
        <w:t>force</w:t>
      </w:r>
      <w:r w:rsidRPr="00E61CEB">
        <w:rPr>
          <w:rFonts w:cs="Calibri"/>
          <w:sz w:val="22"/>
          <w:szCs w:val="22"/>
          <w:lang w:val="en-GB"/>
        </w:rPr>
        <w:t xml:space="preserve"> </w:t>
      </w:r>
      <w:r w:rsidRPr="00E61CEB">
        <w:rPr>
          <w:rFonts w:cs="Calibri"/>
          <w:i/>
          <w:sz w:val="22"/>
          <w:szCs w:val="22"/>
          <w:lang w:val="en-GB"/>
        </w:rPr>
        <w:t>majeure</w:t>
      </w:r>
      <w:r w:rsidRPr="00E61CEB">
        <w:rPr>
          <w:rFonts w:cs="Calibri"/>
          <w:sz w:val="22"/>
          <w:szCs w:val="22"/>
          <w:lang w:val="en-GB"/>
        </w:rPr>
        <w:t xml:space="preserve"> may be said to exist in the event of, for example, a student was unable to apply in the usual way (OSIRIS-online, in writing, another student) because of sickness or special family circumstances. The student should submit the request for this as soon as reasonably possible.</w:t>
      </w:r>
    </w:p>
    <w:p w:rsidR="007251FB" w:rsidRDefault="007251FB" w:rsidP="007251FB">
      <w:pPr>
        <w:pStyle w:val="BodyText2"/>
        <w:numPr>
          <w:ilvl w:val="0"/>
          <w:numId w:val="26"/>
        </w:numPr>
        <w:tabs>
          <w:tab w:val="clear" w:pos="720"/>
          <w:tab w:val="num" w:pos="360"/>
        </w:tabs>
        <w:spacing w:after="0" w:line="240" w:lineRule="auto"/>
        <w:ind w:left="357" w:hanging="357"/>
        <w:jc w:val="both"/>
        <w:rPr>
          <w:rFonts w:cs="Calibri"/>
          <w:sz w:val="22"/>
          <w:szCs w:val="22"/>
          <w:lang w:val="en-GB"/>
        </w:rPr>
      </w:pPr>
      <w:r w:rsidRPr="00E61CEB">
        <w:rPr>
          <w:rFonts w:cs="Calibri"/>
          <w:sz w:val="22"/>
          <w:szCs w:val="22"/>
          <w:lang w:val="en-GB"/>
        </w:rPr>
        <w:t>The head of the Student Administration Bureau may, in cases other than those referred to in paragraph 4, derogate from the application period no later than two working days before the day on which the examination will be taken, provided that this does not jeopardize the correct preparation for the examination session. The head of the Student Administration Bureau will charge administration costs of €</w:t>
      </w:r>
      <w:r w:rsidRPr="00E61CEB">
        <w:rPr>
          <w:rFonts w:cs="Calibri"/>
          <w:i/>
          <w:sz w:val="22"/>
          <w:szCs w:val="22"/>
          <w:lang w:val="en-GB"/>
        </w:rPr>
        <w:t xml:space="preserve"> 13,50</w:t>
      </w:r>
      <w:r w:rsidRPr="00E61CEB">
        <w:rPr>
          <w:rFonts w:cs="Calibri"/>
          <w:sz w:val="22"/>
          <w:szCs w:val="22"/>
          <w:lang w:val="en-GB"/>
        </w:rPr>
        <w:t xml:space="preserve"> per examination for this derogation. The head of the Student Administration Bureau reports this to the Examination Board.</w:t>
      </w:r>
    </w:p>
    <w:p w:rsidR="007251FB" w:rsidRDefault="007251FB" w:rsidP="007251FB">
      <w:pPr>
        <w:pStyle w:val="BodyText2"/>
        <w:numPr>
          <w:ilvl w:val="0"/>
          <w:numId w:val="26"/>
        </w:numPr>
        <w:tabs>
          <w:tab w:val="clear" w:pos="720"/>
          <w:tab w:val="num" w:pos="360"/>
        </w:tabs>
        <w:spacing w:after="0" w:line="240" w:lineRule="auto"/>
        <w:ind w:left="357" w:hanging="357"/>
        <w:jc w:val="both"/>
        <w:rPr>
          <w:rFonts w:cs="Calibri"/>
          <w:sz w:val="22"/>
          <w:szCs w:val="22"/>
          <w:lang w:val="en-GB"/>
        </w:rPr>
      </w:pPr>
      <w:r w:rsidRPr="00E61CEB">
        <w:rPr>
          <w:rFonts w:cs="Calibri"/>
          <w:sz w:val="22"/>
          <w:szCs w:val="22"/>
          <w:lang w:val="en-GB"/>
        </w:rPr>
        <w:t>Anyone who has not applied for a final exam or an examination in accordance with the provisions of or by virtue of these Regulations and Guidelines may not take part in the final exam or examination concerned. If, notwithstanding the foregoing, the student nevertheless takes part in the final exam or examination, the examiner or the Examination Board will not establish a grade.</w:t>
      </w:r>
    </w:p>
    <w:p w:rsidR="007251FB" w:rsidRDefault="007251FB" w:rsidP="007251FB">
      <w:pPr>
        <w:pStyle w:val="BodyText2"/>
        <w:spacing w:after="0" w:line="240" w:lineRule="auto"/>
        <w:jc w:val="both"/>
        <w:rPr>
          <w:rFonts w:cs="Calibri"/>
          <w:sz w:val="22"/>
          <w:szCs w:val="22"/>
          <w:lang w:val="en-GB"/>
        </w:rPr>
      </w:pPr>
    </w:p>
    <w:p w:rsidR="007251FB" w:rsidRDefault="007251FB" w:rsidP="007251FB">
      <w:pPr>
        <w:rPr>
          <w:rFonts w:cs="Calibri"/>
          <w:b/>
          <w:sz w:val="22"/>
          <w:szCs w:val="22"/>
          <w:lang w:val="en-GB"/>
        </w:rPr>
      </w:pPr>
      <w:bookmarkStart w:id="49" w:name="_Toc83187597"/>
      <w:r w:rsidRPr="00E61CEB">
        <w:rPr>
          <w:rFonts w:cs="Calibri"/>
          <w:b/>
          <w:sz w:val="22"/>
          <w:szCs w:val="22"/>
          <w:lang w:val="en-GB"/>
        </w:rPr>
        <w:t xml:space="preserve">Article 3.2 </w:t>
      </w:r>
      <w:r>
        <w:rPr>
          <w:rFonts w:cs="Calibri"/>
          <w:b/>
          <w:sz w:val="22"/>
          <w:szCs w:val="22"/>
          <w:lang w:val="en-GB"/>
        </w:rPr>
        <w:t>–</w:t>
      </w:r>
      <w:r w:rsidRPr="00E61CEB">
        <w:rPr>
          <w:rFonts w:cs="Calibri"/>
          <w:b/>
          <w:sz w:val="22"/>
          <w:szCs w:val="22"/>
          <w:lang w:val="en-GB"/>
        </w:rPr>
        <w:t xml:space="preserve"> entering and leaving the room in which the written examination is being held</w:t>
      </w:r>
      <w:bookmarkEnd w:id="49"/>
    </w:p>
    <w:p w:rsidR="007251FB" w:rsidRDefault="007251FB" w:rsidP="007251FB">
      <w:pPr>
        <w:pStyle w:val="BodyText2"/>
        <w:numPr>
          <w:ilvl w:val="0"/>
          <w:numId w:val="27"/>
        </w:numPr>
        <w:spacing w:after="0" w:line="240" w:lineRule="auto"/>
        <w:ind w:left="357" w:hanging="357"/>
        <w:jc w:val="both"/>
        <w:rPr>
          <w:rFonts w:cs="Calibri"/>
          <w:sz w:val="22"/>
          <w:szCs w:val="22"/>
          <w:lang w:val="en-GB"/>
        </w:rPr>
      </w:pPr>
      <w:r w:rsidRPr="00E61CEB">
        <w:rPr>
          <w:rFonts w:cs="Calibri"/>
          <w:sz w:val="22"/>
          <w:szCs w:val="22"/>
          <w:lang w:val="en-GB"/>
        </w:rPr>
        <w:t>Only a student who has applied on time and correctly for the written examination may take part in the examination concerned, and will be admitted to the examination room.</w:t>
      </w:r>
    </w:p>
    <w:p w:rsidR="007251FB" w:rsidRDefault="007251FB" w:rsidP="007251FB">
      <w:pPr>
        <w:pStyle w:val="BodyText2"/>
        <w:numPr>
          <w:ilvl w:val="0"/>
          <w:numId w:val="27"/>
        </w:numPr>
        <w:spacing w:after="0" w:line="240" w:lineRule="auto"/>
        <w:ind w:left="357" w:hanging="357"/>
        <w:jc w:val="both"/>
        <w:rPr>
          <w:rFonts w:cs="Calibri"/>
          <w:sz w:val="22"/>
          <w:szCs w:val="22"/>
          <w:lang w:val="en-GB"/>
        </w:rPr>
      </w:pPr>
      <w:r w:rsidRPr="00E61CEB">
        <w:rPr>
          <w:rFonts w:cs="Calibri"/>
          <w:sz w:val="22"/>
          <w:szCs w:val="22"/>
          <w:lang w:val="en-GB"/>
        </w:rPr>
        <w:t>Admission to the examination room is possible until fifteen minutes after the start of the written examination concerned. A student who is admitted to the examination room after the start of the examination concerned should ensure that he/she causes as little disturbance as possible to the students already present.</w:t>
      </w:r>
    </w:p>
    <w:p w:rsidR="007251FB" w:rsidRDefault="007251FB" w:rsidP="007251FB">
      <w:pPr>
        <w:pStyle w:val="BodyText2"/>
        <w:numPr>
          <w:ilvl w:val="0"/>
          <w:numId w:val="27"/>
        </w:numPr>
        <w:spacing w:after="0" w:line="240" w:lineRule="auto"/>
        <w:ind w:left="357" w:hanging="357"/>
        <w:jc w:val="both"/>
        <w:rPr>
          <w:rFonts w:cs="Calibri"/>
          <w:sz w:val="22"/>
          <w:szCs w:val="22"/>
          <w:lang w:val="en-GB"/>
        </w:rPr>
      </w:pPr>
      <w:r w:rsidRPr="00E61CEB">
        <w:rPr>
          <w:rFonts w:cs="Calibri"/>
          <w:sz w:val="22"/>
          <w:szCs w:val="22"/>
          <w:lang w:val="en-GB"/>
        </w:rPr>
        <w:t>A candidate in the written examination may not leave the room earlier than one hour after the start of that examination. A student who leaves the examination room before the end of the examination concerned should ensure that he/she causes as little disturbance as possible to the students still present.</w:t>
      </w:r>
    </w:p>
    <w:p w:rsidR="007251FB" w:rsidRDefault="007251FB" w:rsidP="007251FB">
      <w:pPr>
        <w:pStyle w:val="BodyText2"/>
        <w:numPr>
          <w:ilvl w:val="0"/>
          <w:numId w:val="27"/>
        </w:numPr>
        <w:spacing w:after="0" w:line="240" w:lineRule="auto"/>
        <w:ind w:left="357" w:hanging="357"/>
        <w:jc w:val="both"/>
        <w:rPr>
          <w:rFonts w:cs="Calibri"/>
          <w:sz w:val="22"/>
          <w:szCs w:val="22"/>
          <w:lang w:val="en-GB"/>
        </w:rPr>
      </w:pPr>
      <w:r w:rsidRPr="00E61CEB">
        <w:rPr>
          <w:rFonts w:cs="Calibri"/>
          <w:sz w:val="22"/>
          <w:szCs w:val="22"/>
          <w:lang w:val="en-GB"/>
        </w:rPr>
        <w:t xml:space="preserve">A candidate in the examination may, on request and with the permission of the examiner or the invigilator, leave the examination room for a while to use the toilet as from one hour after the start of the examination until half an hour before the end of the examination. This permission is granted only to one student at a time. In exceptional cases, the examiner or invigilator may derogate from these rules in favour of the student. </w:t>
      </w:r>
    </w:p>
    <w:p w:rsidR="007251FB" w:rsidRDefault="007251FB" w:rsidP="007251FB">
      <w:pPr>
        <w:pStyle w:val="BodyText2"/>
        <w:numPr>
          <w:ilvl w:val="0"/>
          <w:numId w:val="27"/>
        </w:numPr>
        <w:spacing w:after="0" w:line="240" w:lineRule="auto"/>
        <w:ind w:left="357" w:hanging="357"/>
        <w:jc w:val="both"/>
        <w:rPr>
          <w:rFonts w:cs="Calibri"/>
          <w:sz w:val="22"/>
          <w:szCs w:val="22"/>
          <w:lang w:val="en-GB"/>
        </w:rPr>
      </w:pPr>
      <w:r w:rsidRPr="00E61CEB">
        <w:rPr>
          <w:rFonts w:cs="Calibri"/>
          <w:sz w:val="22"/>
          <w:szCs w:val="22"/>
          <w:lang w:val="en-GB"/>
        </w:rPr>
        <w:t>Smoking is not permitted in the examination room.</w:t>
      </w:r>
    </w:p>
    <w:p w:rsidR="007251FB" w:rsidRDefault="007251FB" w:rsidP="007251FB">
      <w:pPr>
        <w:pStyle w:val="BodyText2"/>
        <w:numPr>
          <w:ilvl w:val="0"/>
          <w:numId w:val="27"/>
        </w:numPr>
        <w:spacing w:after="0" w:line="240" w:lineRule="auto"/>
        <w:ind w:left="357" w:hanging="357"/>
        <w:jc w:val="both"/>
        <w:rPr>
          <w:rFonts w:cs="Calibri"/>
          <w:sz w:val="22"/>
          <w:szCs w:val="22"/>
          <w:lang w:val="en-GB"/>
        </w:rPr>
      </w:pPr>
      <w:r w:rsidRPr="00E61CEB">
        <w:rPr>
          <w:rFonts w:cs="Calibri"/>
          <w:sz w:val="22"/>
          <w:szCs w:val="22"/>
          <w:lang w:val="en-GB"/>
        </w:rPr>
        <w:t>Coats and bags may not be taken into the examination room. In derogation from this, the examiner or the invigilator may permit coats and bags to be placed at the front or side of the examination room</w:t>
      </w:r>
    </w:p>
    <w:p w:rsidR="007251FB" w:rsidRDefault="007251FB" w:rsidP="007251FB">
      <w:pPr>
        <w:pStyle w:val="BodyText2"/>
        <w:spacing w:after="0" w:line="240" w:lineRule="auto"/>
        <w:jc w:val="both"/>
        <w:rPr>
          <w:rFonts w:cs="Calibri"/>
          <w:sz w:val="22"/>
          <w:szCs w:val="22"/>
          <w:lang w:val="en-GB"/>
        </w:rPr>
      </w:pPr>
      <w:r w:rsidRPr="00E61CEB">
        <w:rPr>
          <w:rFonts w:cs="Calibri"/>
          <w:sz w:val="22"/>
          <w:szCs w:val="22"/>
          <w:lang w:val="en-GB"/>
        </w:rPr>
        <w:t>.</w:t>
      </w:r>
    </w:p>
    <w:p w:rsidR="007251FB" w:rsidRDefault="007251FB" w:rsidP="007251FB">
      <w:pPr>
        <w:rPr>
          <w:rFonts w:cs="Calibri"/>
          <w:b/>
          <w:sz w:val="22"/>
          <w:szCs w:val="22"/>
          <w:lang w:val="en-GB"/>
        </w:rPr>
      </w:pPr>
      <w:bookmarkStart w:id="50" w:name="_Toc83187598"/>
      <w:r w:rsidRPr="00E61CEB">
        <w:rPr>
          <w:rFonts w:cs="Calibri"/>
          <w:b/>
          <w:sz w:val="22"/>
          <w:szCs w:val="22"/>
          <w:lang w:val="en-GB"/>
        </w:rPr>
        <w:t xml:space="preserve">Article 3.3 </w:t>
      </w:r>
      <w:r>
        <w:rPr>
          <w:rFonts w:cs="Calibri"/>
          <w:b/>
          <w:sz w:val="22"/>
          <w:szCs w:val="22"/>
          <w:lang w:val="en-GB"/>
        </w:rPr>
        <w:t>–</w:t>
      </w:r>
      <w:r w:rsidRPr="00E61CEB">
        <w:rPr>
          <w:rFonts w:cs="Calibri"/>
          <w:b/>
          <w:sz w:val="22"/>
          <w:szCs w:val="22"/>
          <w:lang w:val="en-GB"/>
        </w:rPr>
        <w:t xml:space="preserve"> general provisions concerning order during the written examination</w:t>
      </w:r>
      <w:bookmarkEnd w:id="50"/>
    </w:p>
    <w:p w:rsidR="007251FB" w:rsidRDefault="007251FB" w:rsidP="007251FB">
      <w:pPr>
        <w:pStyle w:val="BodyText2"/>
        <w:numPr>
          <w:ilvl w:val="0"/>
          <w:numId w:val="28"/>
        </w:numPr>
        <w:spacing w:after="0" w:line="240" w:lineRule="auto"/>
        <w:ind w:left="357" w:hanging="357"/>
        <w:jc w:val="both"/>
        <w:rPr>
          <w:rFonts w:cs="Calibri"/>
          <w:sz w:val="22"/>
          <w:szCs w:val="22"/>
          <w:lang w:val="en-GB"/>
        </w:rPr>
      </w:pPr>
      <w:r w:rsidRPr="00E61CEB">
        <w:rPr>
          <w:rFonts w:cs="Calibri"/>
          <w:sz w:val="22"/>
          <w:szCs w:val="22"/>
          <w:lang w:val="en-GB"/>
        </w:rPr>
        <w:t>During the written examination, at least one examiner is present in the room where the written examination is being held.</w:t>
      </w:r>
    </w:p>
    <w:p w:rsidR="007251FB" w:rsidRDefault="007251FB" w:rsidP="007251FB">
      <w:pPr>
        <w:pStyle w:val="BodyText2"/>
        <w:numPr>
          <w:ilvl w:val="0"/>
          <w:numId w:val="28"/>
        </w:numPr>
        <w:spacing w:after="0" w:line="240" w:lineRule="auto"/>
        <w:ind w:left="357" w:hanging="357"/>
        <w:jc w:val="both"/>
        <w:rPr>
          <w:rFonts w:cs="Calibri"/>
          <w:sz w:val="22"/>
          <w:szCs w:val="22"/>
          <w:lang w:val="en-GB"/>
        </w:rPr>
      </w:pPr>
      <w:r w:rsidRPr="00E61CEB">
        <w:rPr>
          <w:rFonts w:cs="Calibri"/>
          <w:sz w:val="22"/>
          <w:szCs w:val="22"/>
          <w:lang w:val="en-GB"/>
        </w:rPr>
        <w:t>On behalf of the Examination Board, the invigilators appointed for this purpose are charged with maintaining order during the written examination. The invigilators should comply with any instructions given by the examiner. The examiner may also be an invigilator.</w:t>
      </w:r>
    </w:p>
    <w:p w:rsidR="007251FB" w:rsidRDefault="007251FB" w:rsidP="007251FB">
      <w:pPr>
        <w:pStyle w:val="BodyText2"/>
        <w:numPr>
          <w:ilvl w:val="0"/>
          <w:numId w:val="28"/>
        </w:numPr>
        <w:spacing w:after="0" w:line="240" w:lineRule="auto"/>
        <w:ind w:left="357" w:hanging="357"/>
        <w:jc w:val="both"/>
        <w:rPr>
          <w:rFonts w:cs="Calibri"/>
          <w:sz w:val="22"/>
          <w:szCs w:val="22"/>
          <w:lang w:val="en-GB"/>
        </w:rPr>
      </w:pPr>
      <w:r w:rsidRPr="00E61CEB">
        <w:rPr>
          <w:rFonts w:cs="Calibri"/>
          <w:sz w:val="22"/>
          <w:szCs w:val="22"/>
          <w:lang w:val="en-GB"/>
        </w:rPr>
        <w:t xml:space="preserve">Every candidate in the examination should comply with the instructions of the examiner or the invigilator. If a candidate in the examination does not comply with the instructions of the examiner or the invigilator, or does not obey his /her request, the examiner may exclude him/her from taking further part in the examination, with the consequence that no result will be established. </w:t>
      </w:r>
    </w:p>
    <w:p w:rsidR="007251FB" w:rsidRDefault="007251FB" w:rsidP="007251FB">
      <w:pPr>
        <w:pStyle w:val="BodyText2"/>
        <w:numPr>
          <w:ilvl w:val="0"/>
          <w:numId w:val="28"/>
        </w:numPr>
        <w:spacing w:after="0" w:line="240" w:lineRule="auto"/>
        <w:ind w:left="357" w:hanging="357"/>
        <w:jc w:val="both"/>
        <w:rPr>
          <w:rFonts w:cs="Calibri"/>
          <w:sz w:val="22"/>
          <w:szCs w:val="22"/>
          <w:lang w:val="en-GB"/>
        </w:rPr>
      </w:pPr>
      <w:r w:rsidRPr="00E61CEB">
        <w:rPr>
          <w:rFonts w:cs="Calibri"/>
          <w:sz w:val="22"/>
          <w:szCs w:val="22"/>
          <w:lang w:val="en-GB"/>
        </w:rPr>
        <w:t xml:space="preserve">During the examination, the candidate in the examination must, on the request of the examiner or the invigilator, prove his/her identity with a valid proof of registration (student card) or another legally valid proof of identity. </w:t>
      </w:r>
    </w:p>
    <w:p w:rsidR="007251FB" w:rsidRDefault="007251FB" w:rsidP="007251FB">
      <w:pPr>
        <w:pStyle w:val="BodyText2"/>
        <w:numPr>
          <w:ilvl w:val="0"/>
          <w:numId w:val="28"/>
        </w:numPr>
        <w:spacing w:after="0" w:line="240" w:lineRule="auto"/>
        <w:ind w:left="357" w:hanging="357"/>
        <w:jc w:val="both"/>
        <w:rPr>
          <w:rFonts w:cs="Calibri"/>
          <w:sz w:val="22"/>
          <w:szCs w:val="22"/>
          <w:lang w:val="en-GB"/>
        </w:rPr>
      </w:pPr>
      <w:r w:rsidRPr="00E61CEB">
        <w:rPr>
          <w:rFonts w:cs="Calibri"/>
          <w:sz w:val="22"/>
          <w:szCs w:val="22"/>
          <w:lang w:val="en-GB"/>
        </w:rPr>
        <w:t>On the table of the candidate there must be nothing other than: the valid proof of registration (student card) or another legally valid proof of identity, the proof of application, the assignment, the paper for working out the assignments, writing materials and a ruler. With the permission of the examiner, there may also be: a calculator, literature and other study materials, exclusively for the candidate</w:t>
      </w:r>
      <w:r>
        <w:rPr>
          <w:rFonts w:cs="Calibri"/>
          <w:sz w:val="22"/>
          <w:szCs w:val="22"/>
          <w:lang w:val="en-GB"/>
        </w:rPr>
        <w:t>’</w:t>
      </w:r>
      <w:r w:rsidRPr="00E61CEB">
        <w:rPr>
          <w:rFonts w:cs="Calibri"/>
          <w:sz w:val="22"/>
          <w:szCs w:val="22"/>
          <w:lang w:val="en-GB"/>
        </w:rPr>
        <w:t xml:space="preserve">s own use. It is not permitted to carry or make use of a message-watch, pre-programmed calculator, buzzer or mobile telephone or any other comparable appliances in the examination room. </w:t>
      </w:r>
    </w:p>
    <w:p w:rsidR="007251FB" w:rsidRDefault="007251FB" w:rsidP="007251FB">
      <w:pPr>
        <w:pStyle w:val="BodyText2"/>
        <w:numPr>
          <w:ilvl w:val="0"/>
          <w:numId w:val="28"/>
        </w:numPr>
        <w:spacing w:after="0" w:line="240" w:lineRule="auto"/>
        <w:ind w:left="357" w:hanging="357"/>
        <w:jc w:val="both"/>
        <w:rPr>
          <w:rFonts w:cs="Calibri"/>
          <w:sz w:val="22"/>
          <w:szCs w:val="22"/>
          <w:lang w:val="en-GB"/>
        </w:rPr>
      </w:pPr>
      <w:r w:rsidRPr="00E61CEB">
        <w:rPr>
          <w:rFonts w:cs="Calibri"/>
          <w:sz w:val="22"/>
          <w:szCs w:val="22"/>
          <w:lang w:val="en-GB"/>
        </w:rPr>
        <w:t xml:space="preserve">A candidate in the examination is obliged, on request of the examiner or the invigilator, to show, and if requested, to hand over, the materials that he/she has with him/her. </w:t>
      </w:r>
    </w:p>
    <w:p w:rsidR="007251FB" w:rsidRDefault="007251FB" w:rsidP="007251FB">
      <w:pPr>
        <w:pStyle w:val="BodyText2"/>
        <w:numPr>
          <w:ilvl w:val="0"/>
          <w:numId w:val="28"/>
        </w:numPr>
        <w:spacing w:after="0" w:line="240" w:lineRule="auto"/>
        <w:ind w:left="357" w:hanging="357"/>
        <w:jc w:val="both"/>
        <w:rPr>
          <w:rFonts w:cs="Calibri"/>
          <w:sz w:val="22"/>
          <w:szCs w:val="22"/>
          <w:lang w:val="en-GB"/>
        </w:rPr>
      </w:pPr>
      <w:r w:rsidRPr="00E61CEB">
        <w:rPr>
          <w:rFonts w:cs="Calibri"/>
          <w:sz w:val="22"/>
          <w:szCs w:val="22"/>
          <w:lang w:val="en-GB"/>
        </w:rPr>
        <w:t>Only the paper provided by EUR is to be used for the written examination. The use of the candidate</w:t>
      </w:r>
      <w:r>
        <w:rPr>
          <w:rFonts w:cs="Calibri"/>
          <w:sz w:val="22"/>
          <w:szCs w:val="22"/>
          <w:lang w:val="en-GB"/>
        </w:rPr>
        <w:t>’</w:t>
      </w:r>
      <w:r w:rsidRPr="00E61CEB">
        <w:rPr>
          <w:rFonts w:cs="Calibri"/>
          <w:sz w:val="22"/>
          <w:szCs w:val="22"/>
          <w:lang w:val="en-GB"/>
        </w:rPr>
        <w:t xml:space="preserve">s own paper is not permitted. </w:t>
      </w:r>
    </w:p>
    <w:p w:rsidR="007251FB" w:rsidRDefault="007251FB" w:rsidP="007251FB">
      <w:pPr>
        <w:pStyle w:val="BodyText2"/>
        <w:numPr>
          <w:ilvl w:val="0"/>
          <w:numId w:val="28"/>
        </w:numPr>
        <w:spacing w:after="0" w:line="240" w:lineRule="auto"/>
        <w:ind w:left="357" w:hanging="357"/>
        <w:jc w:val="both"/>
        <w:rPr>
          <w:rFonts w:cs="Calibri"/>
          <w:sz w:val="22"/>
          <w:szCs w:val="22"/>
          <w:lang w:val="en-GB"/>
        </w:rPr>
      </w:pPr>
      <w:r w:rsidRPr="00E61CEB">
        <w:rPr>
          <w:rFonts w:cs="Calibri"/>
          <w:sz w:val="22"/>
          <w:szCs w:val="22"/>
          <w:lang w:val="en-GB"/>
        </w:rPr>
        <w:t>A candidate in the examination should write his/her name, signature and student /examination number on each sheet of paper that is handed in. The examiner or the invigilator checks whether this has been done correctly before the examination is handed in to him/her. The draft copy should also be handed in to the examiner or the invigilator.</w:t>
      </w:r>
    </w:p>
    <w:p w:rsidR="007251FB" w:rsidRDefault="007251FB" w:rsidP="007251FB">
      <w:pPr>
        <w:pStyle w:val="BodyText2"/>
        <w:spacing w:after="0" w:line="240" w:lineRule="auto"/>
        <w:jc w:val="both"/>
        <w:rPr>
          <w:rFonts w:cs="Calibri"/>
          <w:sz w:val="22"/>
          <w:szCs w:val="22"/>
          <w:lang w:val="en-GB"/>
        </w:rPr>
      </w:pPr>
    </w:p>
    <w:p w:rsidR="007251FB" w:rsidRDefault="007251FB" w:rsidP="007251FB">
      <w:pPr>
        <w:rPr>
          <w:rFonts w:cs="Calibri"/>
          <w:b/>
          <w:sz w:val="22"/>
          <w:szCs w:val="22"/>
          <w:lang w:val="en-GB"/>
        </w:rPr>
      </w:pPr>
      <w:bookmarkStart w:id="51" w:name="_Toc83187599"/>
      <w:r w:rsidRPr="00E61CEB">
        <w:rPr>
          <w:rFonts w:cs="Calibri"/>
          <w:b/>
          <w:sz w:val="22"/>
          <w:szCs w:val="22"/>
          <w:lang w:val="en-GB"/>
        </w:rPr>
        <w:t xml:space="preserve">Article 3.4 </w:t>
      </w:r>
      <w:r>
        <w:rPr>
          <w:rFonts w:cs="Calibri"/>
          <w:b/>
          <w:sz w:val="22"/>
          <w:szCs w:val="22"/>
          <w:lang w:val="en-GB"/>
        </w:rPr>
        <w:t>–</w:t>
      </w:r>
      <w:r w:rsidRPr="00E61CEB">
        <w:rPr>
          <w:rFonts w:cs="Calibri"/>
          <w:b/>
          <w:sz w:val="22"/>
          <w:szCs w:val="22"/>
          <w:lang w:val="en-GB"/>
        </w:rPr>
        <w:t xml:space="preserve"> fraud</w:t>
      </w:r>
      <w:bookmarkEnd w:id="51"/>
    </w:p>
    <w:p w:rsidR="007251FB" w:rsidRDefault="007251FB" w:rsidP="007251FB">
      <w:pPr>
        <w:pStyle w:val="BodyText2"/>
        <w:numPr>
          <w:ilvl w:val="0"/>
          <w:numId w:val="29"/>
        </w:numPr>
        <w:spacing w:line="240" w:lineRule="auto"/>
        <w:jc w:val="both"/>
        <w:rPr>
          <w:rFonts w:cs="Calibri"/>
          <w:sz w:val="22"/>
          <w:szCs w:val="22"/>
          <w:lang w:val="en-GB"/>
        </w:rPr>
      </w:pPr>
      <w:r w:rsidRPr="00E61CEB">
        <w:rPr>
          <w:rFonts w:cs="Calibri"/>
          <w:sz w:val="22"/>
          <w:szCs w:val="22"/>
          <w:lang w:val="en-GB"/>
        </w:rPr>
        <w:t xml:space="preserve">If in the matter of taking an examination, fraud </w:t>
      </w:r>
      <w:r>
        <w:rPr>
          <w:rFonts w:cs="Calibri"/>
          <w:sz w:val="22"/>
          <w:szCs w:val="22"/>
          <w:lang w:val="en-GB"/>
        </w:rPr>
        <w:t>–</w:t>
      </w:r>
      <w:r w:rsidRPr="00E61CEB">
        <w:rPr>
          <w:rFonts w:cs="Calibri"/>
          <w:sz w:val="22"/>
          <w:szCs w:val="22"/>
          <w:lang w:val="en-GB"/>
        </w:rPr>
        <w:t xml:space="preserve"> within the meaning of Article 1.2 </w:t>
      </w:r>
      <w:r>
        <w:rPr>
          <w:rFonts w:cs="Calibri"/>
          <w:sz w:val="22"/>
          <w:szCs w:val="22"/>
          <w:lang w:val="en-GB"/>
        </w:rPr>
        <w:t>–</w:t>
      </w:r>
      <w:r w:rsidRPr="00E61CEB">
        <w:rPr>
          <w:rFonts w:cs="Calibri"/>
          <w:sz w:val="22"/>
          <w:szCs w:val="22"/>
          <w:lang w:val="en-GB"/>
        </w:rPr>
        <w:t xml:space="preserve"> is detected or suspected, this is set down in writing as soon as possible by the invigilator or the examiner whom he/she must call in. The invigilator or the examiner may ask the student to make available any items of evidence. A refusal to do this is recorded in the written report. The student is given the opportunity to add written comments to the written report of the invigilator or examiner. The written report and any written comments are handed over to the Examination Board as soon as possible.</w:t>
      </w:r>
    </w:p>
    <w:p w:rsidR="007251FB" w:rsidRDefault="007251FB" w:rsidP="007251FB">
      <w:pPr>
        <w:numPr>
          <w:ilvl w:val="0"/>
          <w:numId w:val="29"/>
        </w:numPr>
        <w:spacing w:line="240" w:lineRule="auto"/>
        <w:jc w:val="both"/>
        <w:rPr>
          <w:rFonts w:cs="Calibri"/>
          <w:sz w:val="22"/>
          <w:szCs w:val="22"/>
          <w:lang w:val="en-GB"/>
        </w:rPr>
      </w:pPr>
      <w:r w:rsidRPr="00E61CEB">
        <w:rPr>
          <w:rFonts w:cs="Calibri"/>
          <w:sz w:val="22"/>
          <w:szCs w:val="22"/>
          <w:lang w:val="en-GB"/>
        </w:rPr>
        <w:t>The Examination Board or the examiner may exclude a student who has committed fraud from further participation in the examination during which the irregularity was detected, and/or take other appropriate measures. The exclusion has the consequence that no result will be established for the examination concerned. Before the Examination Board decides to make the exclusion, it gives the student the opportunity to give his/her account.</w:t>
      </w:r>
    </w:p>
    <w:p w:rsidR="007251FB" w:rsidRDefault="007251FB" w:rsidP="007251FB">
      <w:pPr>
        <w:numPr>
          <w:ilvl w:val="0"/>
          <w:numId w:val="29"/>
        </w:numPr>
        <w:spacing w:line="240" w:lineRule="auto"/>
        <w:jc w:val="both"/>
        <w:rPr>
          <w:rFonts w:cs="Calibri"/>
          <w:sz w:val="22"/>
          <w:szCs w:val="22"/>
          <w:lang w:val="en-GB"/>
        </w:rPr>
      </w:pPr>
      <w:r w:rsidRPr="00E61CEB">
        <w:rPr>
          <w:rFonts w:cs="Calibri"/>
          <w:sz w:val="22"/>
          <w:szCs w:val="22"/>
          <w:lang w:val="en-GB"/>
        </w:rPr>
        <w:t>The other appropriate measures as referred to in paragraph 2 may consist of, among others, the following sanctions:</w:t>
      </w:r>
    </w:p>
    <w:p w:rsidR="007251FB" w:rsidRDefault="007251FB" w:rsidP="007251FB">
      <w:pPr>
        <w:numPr>
          <w:ilvl w:val="1"/>
          <w:numId w:val="38"/>
        </w:numPr>
        <w:spacing w:line="240" w:lineRule="auto"/>
        <w:jc w:val="both"/>
        <w:rPr>
          <w:rFonts w:cs="Calibri"/>
          <w:sz w:val="22"/>
          <w:szCs w:val="22"/>
          <w:lang w:val="en-GB"/>
        </w:rPr>
      </w:pPr>
      <w:r w:rsidRPr="00E61CEB">
        <w:rPr>
          <w:rFonts w:cs="Calibri"/>
          <w:sz w:val="22"/>
          <w:szCs w:val="22"/>
          <w:lang w:val="en-GB"/>
        </w:rPr>
        <w:t>reprimand;</w:t>
      </w:r>
    </w:p>
    <w:p w:rsidR="007251FB" w:rsidRDefault="007251FB" w:rsidP="007251FB">
      <w:pPr>
        <w:numPr>
          <w:ilvl w:val="1"/>
          <w:numId w:val="38"/>
        </w:numPr>
        <w:spacing w:line="240" w:lineRule="auto"/>
        <w:jc w:val="both"/>
        <w:rPr>
          <w:rFonts w:cs="Calibri"/>
          <w:sz w:val="22"/>
          <w:szCs w:val="22"/>
          <w:lang w:val="en-GB"/>
        </w:rPr>
      </w:pPr>
      <w:r w:rsidRPr="00E61CEB">
        <w:rPr>
          <w:rFonts w:cs="Calibri"/>
          <w:sz w:val="22"/>
          <w:szCs w:val="22"/>
          <w:lang w:val="en-GB"/>
        </w:rPr>
        <w:t>invalidation of the examination concerned;</w:t>
      </w:r>
    </w:p>
    <w:p w:rsidR="007251FB" w:rsidRDefault="007251FB" w:rsidP="007251FB">
      <w:pPr>
        <w:numPr>
          <w:ilvl w:val="1"/>
          <w:numId w:val="38"/>
        </w:numPr>
        <w:spacing w:line="240" w:lineRule="auto"/>
        <w:jc w:val="both"/>
        <w:rPr>
          <w:rFonts w:cs="Calibri"/>
          <w:sz w:val="22"/>
          <w:szCs w:val="22"/>
          <w:lang w:val="en-GB"/>
        </w:rPr>
      </w:pPr>
      <w:r w:rsidRPr="00E61CEB">
        <w:rPr>
          <w:rFonts w:cs="Calibri"/>
          <w:sz w:val="22"/>
          <w:szCs w:val="22"/>
          <w:lang w:val="en-GB"/>
        </w:rPr>
        <w:t>exclusion from one or more examinations;</w:t>
      </w:r>
    </w:p>
    <w:p w:rsidR="007251FB" w:rsidRDefault="007251FB" w:rsidP="007251FB">
      <w:pPr>
        <w:numPr>
          <w:ilvl w:val="1"/>
          <w:numId w:val="38"/>
        </w:numPr>
        <w:spacing w:line="240" w:lineRule="auto"/>
        <w:jc w:val="both"/>
        <w:rPr>
          <w:rFonts w:cs="Calibri"/>
          <w:sz w:val="22"/>
          <w:szCs w:val="22"/>
          <w:lang w:val="en-GB"/>
        </w:rPr>
      </w:pPr>
      <w:r w:rsidRPr="00E61CEB">
        <w:rPr>
          <w:rFonts w:cs="Calibri"/>
          <w:sz w:val="22"/>
          <w:szCs w:val="22"/>
          <w:lang w:val="en-GB"/>
        </w:rPr>
        <w:t>exclusion from one or more examination periods</w:t>
      </w:r>
      <w:r>
        <w:rPr>
          <w:rFonts w:cs="Calibri"/>
          <w:sz w:val="22"/>
          <w:szCs w:val="22"/>
          <w:lang w:val="en-GB"/>
        </w:rPr>
        <w:t>;</w:t>
      </w:r>
    </w:p>
    <w:p w:rsidR="007251FB" w:rsidRDefault="007251FB" w:rsidP="007251FB">
      <w:pPr>
        <w:numPr>
          <w:ilvl w:val="1"/>
          <w:numId w:val="38"/>
        </w:numPr>
        <w:spacing w:line="240" w:lineRule="auto"/>
        <w:jc w:val="both"/>
        <w:rPr>
          <w:rFonts w:cs="Calibri"/>
          <w:sz w:val="22"/>
          <w:szCs w:val="22"/>
          <w:lang w:val="en-GB"/>
        </w:rPr>
      </w:pPr>
      <w:r>
        <w:rPr>
          <w:rFonts w:cs="Calibri"/>
          <w:sz w:val="22"/>
          <w:szCs w:val="22"/>
          <w:lang w:val="en-GB"/>
        </w:rPr>
        <w:t>a combination of the above measures to a maximum of exclusion for at most one year;</w:t>
      </w:r>
    </w:p>
    <w:p w:rsidR="007251FB" w:rsidRDefault="007251FB" w:rsidP="007251FB">
      <w:pPr>
        <w:numPr>
          <w:ilvl w:val="1"/>
          <w:numId w:val="38"/>
        </w:numPr>
        <w:spacing w:line="240" w:lineRule="auto"/>
        <w:jc w:val="both"/>
        <w:rPr>
          <w:rFonts w:cs="Calibri"/>
          <w:sz w:val="22"/>
          <w:szCs w:val="22"/>
          <w:lang w:val="en-GB"/>
        </w:rPr>
      </w:pPr>
      <w:r>
        <w:rPr>
          <w:rFonts w:cs="Calibri"/>
          <w:sz w:val="22"/>
          <w:szCs w:val="22"/>
          <w:lang w:val="en-GB"/>
        </w:rPr>
        <w:t>in a serious case of fraud the Examination Board may advise the Executive Board to end the enrolment for the programme of the person concerned once and for all.</w:t>
      </w:r>
    </w:p>
    <w:p w:rsidR="007251FB" w:rsidRDefault="007251FB" w:rsidP="007251FB">
      <w:pPr>
        <w:pStyle w:val="BodyText2"/>
        <w:spacing w:line="240" w:lineRule="auto"/>
        <w:jc w:val="both"/>
        <w:rPr>
          <w:rFonts w:cs="Calibri"/>
          <w:b/>
          <w:sz w:val="22"/>
          <w:szCs w:val="22"/>
          <w:lang w:val="en-GB"/>
        </w:rPr>
      </w:pPr>
    </w:p>
    <w:p w:rsidR="007251FB" w:rsidRPr="00E61CEB" w:rsidRDefault="007251FB" w:rsidP="007251FB">
      <w:pPr>
        <w:rPr>
          <w:rFonts w:cs="Calibri"/>
          <w:b/>
          <w:sz w:val="22"/>
          <w:szCs w:val="22"/>
          <w:lang w:val="en-GB"/>
        </w:rPr>
      </w:pPr>
      <w:bookmarkStart w:id="52" w:name="_Section_4_–_The_examination"/>
      <w:bookmarkEnd w:id="52"/>
      <w:r w:rsidRPr="00E61CEB">
        <w:rPr>
          <w:rFonts w:cs="Calibri"/>
          <w:b/>
          <w:sz w:val="22"/>
          <w:szCs w:val="22"/>
          <w:lang w:val="en-GB"/>
        </w:rPr>
        <w:t xml:space="preserve"> Section 4 </w:t>
      </w:r>
      <w:r>
        <w:rPr>
          <w:rFonts w:cs="Calibri"/>
          <w:b/>
          <w:sz w:val="22"/>
          <w:szCs w:val="22"/>
          <w:lang w:val="en-GB"/>
        </w:rPr>
        <w:t>–</w:t>
      </w:r>
      <w:r w:rsidRPr="00E61CEB">
        <w:rPr>
          <w:rFonts w:cs="Calibri"/>
          <w:b/>
          <w:sz w:val="22"/>
          <w:szCs w:val="22"/>
          <w:lang w:val="en-GB"/>
        </w:rPr>
        <w:t xml:space="preserve"> The examination</w:t>
      </w:r>
      <w:bookmarkEnd w:id="30"/>
      <w:bookmarkEnd w:id="31"/>
    </w:p>
    <w:p w:rsidR="007251FB" w:rsidRPr="00E61CEB" w:rsidRDefault="007251FB" w:rsidP="007251FB">
      <w:pPr>
        <w:rPr>
          <w:rFonts w:cs="Calibri"/>
          <w:b/>
          <w:sz w:val="22"/>
          <w:szCs w:val="22"/>
          <w:lang w:val="en-GB"/>
        </w:rPr>
      </w:pPr>
    </w:p>
    <w:p w:rsidR="007251FB" w:rsidRDefault="007251FB" w:rsidP="007251FB">
      <w:pPr>
        <w:rPr>
          <w:rFonts w:cs="Calibri"/>
          <w:b/>
          <w:sz w:val="22"/>
          <w:szCs w:val="22"/>
          <w:lang w:val="en-GB"/>
        </w:rPr>
      </w:pPr>
      <w:bookmarkStart w:id="53" w:name="_Toc63162514"/>
      <w:bookmarkStart w:id="54" w:name="_Toc83187601"/>
      <w:r>
        <w:rPr>
          <w:rFonts w:cs="Calibri"/>
          <w:b/>
          <w:sz w:val="22"/>
          <w:szCs w:val="22"/>
          <w:lang w:val="en-GB"/>
        </w:rPr>
        <w:t>Article 4.1 – the questions and assignments</w:t>
      </w:r>
      <w:bookmarkEnd w:id="53"/>
      <w:bookmarkEnd w:id="54"/>
      <w:r>
        <w:rPr>
          <w:rFonts w:cs="Calibri"/>
          <w:b/>
          <w:sz w:val="22"/>
          <w:szCs w:val="22"/>
          <w:lang w:val="en-GB"/>
        </w:rPr>
        <w:t>, peer review</w:t>
      </w:r>
    </w:p>
    <w:p w:rsidR="007251FB" w:rsidRDefault="007251FB" w:rsidP="007251FB">
      <w:pPr>
        <w:numPr>
          <w:ilvl w:val="0"/>
          <w:numId w:val="39"/>
        </w:numPr>
        <w:spacing w:line="240" w:lineRule="auto"/>
        <w:jc w:val="both"/>
        <w:rPr>
          <w:rFonts w:cs="Calibri"/>
          <w:sz w:val="22"/>
          <w:szCs w:val="22"/>
          <w:lang w:val="en-GB"/>
        </w:rPr>
      </w:pPr>
      <w:r>
        <w:rPr>
          <w:rFonts w:cs="Calibri"/>
          <w:sz w:val="22"/>
          <w:szCs w:val="22"/>
          <w:lang w:val="en-GB"/>
        </w:rPr>
        <w:t>The questions and assignments of the examination do not go beyond the sources announced in advance from which the examination material is derived. These sources are, in the main, announced before the start of the study unit that prepares for the examination. The precise scope of the material is definitively announced no later than one month before the examination is held.</w:t>
      </w:r>
    </w:p>
    <w:p w:rsidR="007251FB" w:rsidRDefault="007251FB" w:rsidP="007251FB">
      <w:pPr>
        <w:numPr>
          <w:ilvl w:val="0"/>
          <w:numId w:val="39"/>
        </w:numPr>
        <w:spacing w:line="240" w:lineRule="auto"/>
        <w:jc w:val="both"/>
        <w:rPr>
          <w:rFonts w:cs="Calibri"/>
          <w:sz w:val="22"/>
          <w:szCs w:val="22"/>
          <w:lang w:val="en-GB"/>
        </w:rPr>
      </w:pPr>
      <w:r>
        <w:rPr>
          <w:rFonts w:cs="Calibri"/>
          <w:sz w:val="22"/>
          <w:szCs w:val="22"/>
          <w:lang w:val="en-GB"/>
        </w:rPr>
        <w:t xml:space="preserve">The questions and assignments of the examination are spread as evenly as possible over the examination material. </w:t>
      </w:r>
    </w:p>
    <w:p w:rsidR="007251FB" w:rsidRDefault="007251FB" w:rsidP="007251FB">
      <w:pPr>
        <w:numPr>
          <w:ilvl w:val="0"/>
          <w:numId w:val="39"/>
        </w:numPr>
        <w:spacing w:line="240" w:lineRule="auto"/>
        <w:jc w:val="both"/>
        <w:rPr>
          <w:rFonts w:cs="Calibri"/>
          <w:sz w:val="22"/>
          <w:szCs w:val="22"/>
          <w:lang w:val="en-GB"/>
        </w:rPr>
      </w:pPr>
      <w:r>
        <w:rPr>
          <w:rFonts w:cs="Calibri"/>
          <w:sz w:val="22"/>
          <w:szCs w:val="22"/>
          <w:lang w:val="en-GB"/>
        </w:rPr>
        <w:t xml:space="preserve">The examination is representative of the study aims in terms of content and form. </w:t>
      </w:r>
    </w:p>
    <w:p w:rsidR="007251FB" w:rsidRPr="00E61CEB" w:rsidRDefault="007251FB" w:rsidP="007251FB">
      <w:pPr>
        <w:numPr>
          <w:ilvl w:val="0"/>
          <w:numId w:val="39"/>
        </w:numPr>
        <w:spacing w:line="240" w:lineRule="auto"/>
        <w:jc w:val="both"/>
        <w:rPr>
          <w:rFonts w:cs="Calibri"/>
          <w:sz w:val="22"/>
          <w:szCs w:val="22"/>
          <w:lang w:val="en-GB"/>
        </w:rPr>
      </w:pPr>
      <w:r>
        <w:rPr>
          <w:rFonts w:cs="Calibri"/>
          <w:sz w:val="22"/>
          <w:szCs w:val="22"/>
          <w:lang w:val="en-GB"/>
        </w:rPr>
        <w:t>T</w:t>
      </w:r>
      <w:r w:rsidRPr="00E61CEB">
        <w:rPr>
          <w:rFonts w:cs="Calibri"/>
          <w:sz w:val="22"/>
          <w:szCs w:val="22"/>
          <w:lang w:val="en-GB"/>
        </w:rPr>
        <w:t xml:space="preserve">he questions and assignments of an examination are clear and unambiguous, and are asked in such a way, or contain such instructions, that the student can know how comprehensive and detailed the answers must be. </w:t>
      </w:r>
    </w:p>
    <w:p w:rsidR="007251FB" w:rsidRDefault="007251FB" w:rsidP="007251FB">
      <w:pPr>
        <w:numPr>
          <w:ilvl w:val="0"/>
          <w:numId w:val="39"/>
        </w:numPr>
        <w:spacing w:line="240" w:lineRule="auto"/>
        <w:jc w:val="both"/>
        <w:rPr>
          <w:rFonts w:cs="Calibri"/>
          <w:sz w:val="22"/>
          <w:szCs w:val="22"/>
          <w:lang w:val="en-GB"/>
        </w:rPr>
      </w:pPr>
      <w:r>
        <w:rPr>
          <w:rFonts w:cs="Calibri"/>
          <w:sz w:val="22"/>
          <w:szCs w:val="22"/>
          <w:lang w:val="en-GB"/>
        </w:rPr>
        <w:t xml:space="preserve">Well in advance of the examination concerned being held, the Examination Board or examiner announces the way in which the provisions set out in Article 4.2 of the Teaching and Examination Regulations will be implemented with regard to the way in which the examination will be taken. </w:t>
      </w:r>
    </w:p>
    <w:p w:rsidR="007251FB" w:rsidRDefault="007251FB" w:rsidP="007251FB">
      <w:pPr>
        <w:numPr>
          <w:ilvl w:val="0"/>
          <w:numId w:val="39"/>
        </w:numPr>
        <w:spacing w:line="240" w:lineRule="auto"/>
        <w:jc w:val="both"/>
        <w:rPr>
          <w:rFonts w:cs="Calibri"/>
          <w:sz w:val="22"/>
          <w:szCs w:val="22"/>
          <w:lang w:val="en-GB"/>
        </w:rPr>
      </w:pPr>
      <w:r>
        <w:rPr>
          <w:rFonts w:cs="Calibri"/>
          <w:sz w:val="22"/>
          <w:szCs w:val="22"/>
          <w:lang w:val="en-GB"/>
        </w:rPr>
        <w:t xml:space="preserve">Well in advance of a written examination being held, the Examination Board or examiner gives the students the opportunity, if possible, to peruse a written sample of a similar examination, and also the model answers and the norms on the basis of which the assessment was made. </w:t>
      </w:r>
    </w:p>
    <w:p w:rsidR="007251FB" w:rsidRDefault="007251FB" w:rsidP="007251FB">
      <w:pPr>
        <w:numPr>
          <w:ilvl w:val="0"/>
          <w:numId w:val="39"/>
        </w:numPr>
        <w:spacing w:line="240" w:lineRule="auto"/>
        <w:jc w:val="both"/>
        <w:rPr>
          <w:rFonts w:cs="Calibri"/>
          <w:sz w:val="22"/>
          <w:szCs w:val="22"/>
          <w:lang w:val="en-GB"/>
        </w:rPr>
      </w:pPr>
      <w:r>
        <w:rPr>
          <w:rFonts w:cs="Calibri"/>
          <w:sz w:val="22"/>
          <w:szCs w:val="22"/>
          <w:lang w:val="en-GB"/>
        </w:rPr>
        <w:t xml:space="preserve">The duration of the examination is such that examinees have sufficient time, measured according to reasonable criteria, to answer the questions. </w:t>
      </w:r>
    </w:p>
    <w:p w:rsidR="007251FB" w:rsidRDefault="007251FB" w:rsidP="007251FB">
      <w:pPr>
        <w:numPr>
          <w:ilvl w:val="0"/>
          <w:numId w:val="39"/>
        </w:numPr>
        <w:spacing w:line="240" w:lineRule="auto"/>
        <w:jc w:val="both"/>
        <w:rPr>
          <w:rFonts w:cs="Calibri"/>
          <w:sz w:val="22"/>
          <w:szCs w:val="22"/>
          <w:lang w:val="en-GB"/>
        </w:rPr>
      </w:pPr>
      <w:r>
        <w:rPr>
          <w:rFonts w:cs="Calibri"/>
          <w:sz w:val="22"/>
          <w:szCs w:val="22"/>
          <w:lang w:val="en-GB"/>
        </w:rPr>
        <w:t>Where possible, the student may take the examination assignments away with him/her at the end of the examination.</w:t>
      </w:r>
    </w:p>
    <w:p w:rsidR="007251FB" w:rsidRPr="00E61CEB" w:rsidRDefault="007251FB" w:rsidP="007251FB">
      <w:pPr>
        <w:numPr>
          <w:ilvl w:val="0"/>
          <w:numId w:val="39"/>
        </w:numPr>
        <w:spacing w:line="240" w:lineRule="auto"/>
        <w:jc w:val="both"/>
        <w:rPr>
          <w:rFonts w:cs="Calibri"/>
          <w:sz w:val="22"/>
          <w:szCs w:val="22"/>
          <w:lang w:val="en-GB"/>
        </w:rPr>
      </w:pPr>
      <w:r w:rsidRPr="00E61CEB">
        <w:rPr>
          <w:rFonts w:cs="Calibri"/>
          <w:sz w:val="22"/>
          <w:szCs w:val="22"/>
          <w:lang w:val="en-GB"/>
        </w:rPr>
        <w:t>In advance of the examination concerned being held, the examiner asks a colleague to check the examination with a view to the quality of the examination.</w:t>
      </w:r>
    </w:p>
    <w:p w:rsidR="007251FB" w:rsidRPr="00E61CEB" w:rsidRDefault="007251FB" w:rsidP="007251FB">
      <w:pPr>
        <w:jc w:val="both"/>
        <w:rPr>
          <w:rFonts w:cs="Calibri"/>
          <w:sz w:val="22"/>
          <w:szCs w:val="22"/>
          <w:lang w:val="en-GB"/>
        </w:rPr>
      </w:pPr>
    </w:p>
    <w:p w:rsidR="007251FB" w:rsidRDefault="007251FB" w:rsidP="007251FB">
      <w:pPr>
        <w:rPr>
          <w:rFonts w:cs="Calibri"/>
          <w:b/>
          <w:sz w:val="22"/>
          <w:szCs w:val="22"/>
          <w:lang w:val="en-GB"/>
        </w:rPr>
      </w:pPr>
      <w:bookmarkStart w:id="55" w:name="_Toc63162515"/>
      <w:bookmarkStart w:id="56" w:name="_Toc83187602"/>
      <w:r>
        <w:rPr>
          <w:rFonts w:cs="Calibri"/>
          <w:b/>
          <w:sz w:val="22"/>
          <w:szCs w:val="22"/>
          <w:lang w:val="en-GB"/>
        </w:rPr>
        <w:t>Article 4.2 – the thesis and admission to the final exam</w:t>
      </w:r>
      <w:bookmarkEnd w:id="55"/>
      <w:bookmarkEnd w:id="56"/>
    </w:p>
    <w:p w:rsidR="007251FB" w:rsidRDefault="007251FB" w:rsidP="007251FB">
      <w:pPr>
        <w:numPr>
          <w:ilvl w:val="0"/>
          <w:numId w:val="21"/>
        </w:numPr>
        <w:tabs>
          <w:tab w:val="clear" w:pos="720"/>
          <w:tab w:val="num" w:pos="360"/>
        </w:tabs>
        <w:spacing w:line="240" w:lineRule="auto"/>
        <w:ind w:left="426" w:hanging="426"/>
        <w:jc w:val="both"/>
        <w:rPr>
          <w:rFonts w:cs="Calibri"/>
          <w:sz w:val="22"/>
          <w:szCs w:val="22"/>
          <w:lang w:val="en-GB"/>
        </w:rPr>
      </w:pPr>
      <w:r>
        <w:rPr>
          <w:rFonts w:cs="Calibri"/>
          <w:sz w:val="22"/>
          <w:szCs w:val="22"/>
          <w:lang w:val="en-GB"/>
        </w:rPr>
        <w:t xml:space="preserve"> The determination as to whether the conditions have been met for admission to the final exam shall be made by the Exam Section Business Administration of the Student Administration Bureau.</w:t>
      </w:r>
    </w:p>
    <w:p w:rsidR="007251FB" w:rsidRDefault="007251FB" w:rsidP="007251FB">
      <w:pPr>
        <w:numPr>
          <w:ilvl w:val="0"/>
          <w:numId w:val="21"/>
        </w:numPr>
        <w:tabs>
          <w:tab w:val="clear" w:pos="720"/>
          <w:tab w:val="num" w:pos="360"/>
        </w:tabs>
        <w:spacing w:line="240" w:lineRule="auto"/>
        <w:ind w:left="426" w:hanging="426"/>
        <w:jc w:val="both"/>
        <w:rPr>
          <w:rFonts w:cs="Calibri"/>
          <w:sz w:val="22"/>
          <w:szCs w:val="22"/>
          <w:lang w:val="en-GB"/>
        </w:rPr>
      </w:pPr>
      <w:r>
        <w:rPr>
          <w:rFonts w:cs="Calibri"/>
          <w:sz w:val="22"/>
          <w:szCs w:val="22"/>
          <w:lang w:val="en-GB"/>
        </w:rPr>
        <w:t xml:space="preserve"> The thesis will be assessed by a thesis committee. This committee shall consist of at least three members: a coach, a 1</w:t>
      </w:r>
      <w:r>
        <w:rPr>
          <w:rFonts w:cs="Calibri"/>
          <w:sz w:val="22"/>
          <w:szCs w:val="22"/>
          <w:vertAlign w:val="superscript"/>
          <w:lang w:val="en-GB"/>
        </w:rPr>
        <w:t>st</w:t>
      </w:r>
      <w:r>
        <w:rPr>
          <w:rFonts w:cs="Calibri"/>
          <w:sz w:val="22"/>
          <w:szCs w:val="22"/>
          <w:lang w:val="en-GB"/>
        </w:rPr>
        <w:t xml:space="preserve"> co-reader and a 2</w:t>
      </w:r>
      <w:r>
        <w:rPr>
          <w:rFonts w:cs="Calibri"/>
          <w:sz w:val="22"/>
          <w:szCs w:val="22"/>
          <w:vertAlign w:val="superscript"/>
          <w:lang w:val="en-GB"/>
        </w:rPr>
        <w:t>nd</w:t>
      </w:r>
      <w:r>
        <w:rPr>
          <w:rFonts w:cs="Calibri"/>
          <w:sz w:val="22"/>
          <w:szCs w:val="22"/>
          <w:lang w:val="en-GB"/>
        </w:rPr>
        <w:t xml:space="preserve"> co-reader. The composition of the committee should furthermore meet the following criteria:</w:t>
      </w:r>
    </w:p>
    <w:p w:rsidR="007251FB" w:rsidRPr="00E61CEB" w:rsidRDefault="007251FB" w:rsidP="007251FB">
      <w:pPr>
        <w:pStyle w:val="BodyTextIndent3"/>
        <w:numPr>
          <w:ilvl w:val="0"/>
          <w:numId w:val="22"/>
        </w:numPr>
        <w:spacing w:after="0"/>
        <w:ind w:left="709" w:hanging="283"/>
        <w:jc w:val="both"/>
        <w:rPr>
          <w:rFonts w:cs="Calibri"/>
          <w:sz w:val="22"/>
          <w:szCs w:val="22"/>
          <w:lang w:val="en-GB"/>
        </w:rPr>
      </w:pPr>
      <w:r w:rsidRPr="00E61CEB">
        <w:rPr>
          <w:rFonts w:cs="Calibri"/>
          <w:sz w:val="22"/>
          <w:szCs w:val="22"/>
          <w:lang w:val="en-GB"/>
        </w:rPr>
        <w:t>The members of the thesis committee should be members or fellows of ERIM;</w:t>
      </w:r>
    </w:p>
    <w:p w:rsidR="007251FB" w:rsidRDefault="007251FB" w:rsidP="007251FB">
      <w:pPr>
        <w:numPr>
          <w:ilvl w:val="0"/>
          <w:numId w:val="22"/>
        </w:numPr>
        <w:spacing w:line="240" w:lineRule="auto"/>
        <w:ind w:left="709" w:hanging="283"/>
        <w:jc w:val="both"/>
        <w:rPr>
          <w:rFonts w:cs="Calibri"/>
          <w:sz w:val="22"/>
          <w:szCs w:val="22"/>
          <w:lang w:val="en-GB"/>
        </w:rPr>
      </w:pPr>
      <w:r>
        <w:rPr>
          <w:rFonts w:cs="Calibri"/>
          <w:sz w:val="22"/>
          <w:szCs w:val="22"/>
          <w:lang w:val="en-GB"/>
        </w:rPr>
        <w:t>Members who are not part of the academic staff or who come from outside ERIM, should obtain special disposition as examiner from the Examination Board. To this purpose, the student in question should submit a written application to the Examination Board;</w:t>
      </w:r>
    </w:p>
    <w:p w:rsidR="007251FB" w:rsidRDefault="007251FB" w:rsidP="007251FB">
      <w:pPr>
        <w:numPr>
          <w:ilvl w:val="0"/>
          <w:numId w:val="22"/>
        </w:numPr>
        <w:spacing w:line="240" w:lineRule="auto"/>
        <w:ind w:left="709" w:hanging="283"/>
        <w:jc w:val="both"/>
        <w:rPr>
          <w:rFonts w:cs="Calibri"/>
          <w:sz w:val="22"/>
          <w:szCs w:val="22"/>
          <w:lang w:val="en-GB"/>
        </w:rPr>
      </w:pPr>
      <w:r>
        <w:rPr>
          <w:rFonts w:cs="Calibri"/>
          <w:sz w:val="22"/>
          <w:szCs w:val="22"/>
          <w:lang w:val="en-GB"/>
        </w:rPr>
        <w:t>The coach shall have chief responsibility for the coaching and activities relating to the thesis. The 1</w:t>
      </w:r>
      <w:r>
        <w:rPr>
          <w:rFonts w:cs="Calibri"/>
          <w:sz w:val="22"/>
          <w:szCs w:val="22"/>
          <w:vertAlign w:val="superscript"/>
          <w:lang w:val="en-GB"/>
        </w:rPr>
        <w:t>st</w:t>
      </w:r>
      <w:r>
        <w:rPr>
          <w:rFonts w:cs="Calibri"/>
          <w:sz w:val="22"/>
          <w:szCs w:val="22"/>
          <w:lang w:val="en-GB"/>
        </w:rPr>
        <w:t xml:space="preserve"> co-reader shall offer advice at critical times during the final thesis (for example evaluating the final thesis proposal, choice of theory, approval of thesis). The 2</w:t>
      </w:r>
      <w:r>
        <w:rPr>
          <w:rFonts w:cs="Calibri"/>
          <w:sz w:val="22"/>
          <w:szCs w:val="22"/>
          <w:vertAlign w:val="superscript"/>
          <w:lang w:val="en-GB"/>
        </w:rPr>
        <w:t>nd</w:t>
      </w:r>
      <w:r>
        <w:rPr>
          <w:rFonts w:cs="Calibri"/>
          <w:sz w:val="22"/>
          <w:szCs w:val="22"/>
          <w:lang w:val="en-GB"/>
        </w:rPr>
        <w:t xml:space="preserve"> co-reader shall be assigned by or on behalf of the Examination Board after the final version of the thesis has been handed in; </w:t>
      </w:r>
    </w:p>
    <w:p w:rsidR="007251FB" w:rsidRDefault="007251FB" w:rsidP="007251FB">
      <w:pPr>
        <w:numPr>
          <w:ilvl w:val="0"/>
          <w:numId w:val="22"/>
        </w:numPr>
        <w:spacing w:line="240" w:lineRule="auto"/>
        <w:ind w:left="709" w:hanging="283"/>
        <w:jc w:val="both"/>
        <w:rPr>
          <w:rFonts w:cs="Calibri"/>
          <w:sz w:val="22"/>
          <w:szCs w:val="22"/>
          <w:lang w:val="en-GB"/>
        </w:rPr>
      </w:pPr>
      <w:r>
        <w:rPr>
          <w:rFonts w:cs="Calibri"/>
          <w:sz w:val="22"/>
          <w:szCs w:val="22"/>
          <w:lang w:val="en-GB"/>
        </w:rPr>
        <w:t>The thesis committee shall assess the thesis immediately after sitting the exam. The assessment shall be unanimous. All members of the thesis committee should take part in the assessment. In case of circumstances beyond one’s control, the final thesis may also be assessed by two members of the thesis committee;</w:t>
      </w:r>
    </w:p>
    <w:p w:rsidR="007251FB" w:rsidRDefault="007251FB" w:rsidP="007251FB">
      <w:pPr>
        <w:ind w:left="510"/>
        <w:jc w:val="both"/>
        <w:rPr>
          <w:rFonts w:cs="Calibri"/>
          <w:sz w:val="22"/>
          <w:szCs w:val="22"/>
          <w:lang w:val="en-GB"/>
        </w:rPr>
      </w:pPr>
      <w:r w:rsidRPr="00E61CEB">
        <w:rPr>
          <w:rFonts w:cs="Calibri"/>
          <w:sz w:val="22"/>
          <w:szCs w:val="22"/>
          <w:lang w:val="en-GB"/>
        </w:rPr>
        <w:t>At the request of the student; the Examination Board may deviate from the provisions of this paragraph, with the exception of the provisions under b.</w:t>
      </w:r>
    </w:p>
    <w:p w:rsidR="007251FB" w:rsidRDefault="007251FB" w:rsidP="007251FB">
      <w:pPr>
        <w:jc w:val="both"/>
        <w:rPr>
          <w:rFonts w:cs="Calibri"/>
          <w:b/>
          <w:sz w:val="22"/>
          <w:szCs w:val="22"/>
          <w:lang w:val="en-GB"/>
        </w:rPr>
      </w:pPr>
    </w:p>
    <w:p w:rsidR="007251FB" w:rsidRPr="00E61CEB" w:rsidRDefault="007251FB" w:rsidP="007251FB">
      <w:pPr>
        <w:rPr>
          <w:rFonts w:cs="Calibri"/>
          <w:b/>
          <w:sz w:val="22"/>
          <w:szCs w:val="22"/>
          <w:lang w:val="en-GB"/>
        </w:rPr>
      </w:pPr>
      <w:bookmarkStart w:id="57" w:name="_Section_5_–_The_assessment"/>
      <w:bookmarkStart w:id="58" w:name="_Toc63162516"/>
      <w:bookmarkStart w:id="59" w:name="_Toc83187603"/>
      <w:bookmarkEnd w:id="57"/>
      <w:r w:rsidRPr="00E61CEB">
        <w:rPr>
          <w:rFonts w:cs="Calibri"/>
          <w:b/>
          <w:sz w:val="22"/>
          <w:szCs w:val="22"/>
          <w:lang w:val="en-GB"/>
        </w:rPr>
        <w:t xml:space="preserve"> Section 5 </w:t>
      </w:r>
      <w:r>
        <w:rPr>
          <w:rFonts w:cs="Calibri"/>
          <w:b/>
          <w:sz w:val="22"/>
          <w:szCs w:val="22"/>
          <w:lang w:val="en-GB"/>
        </w:rPr>
        <w:t>–</w:t>
      </w:r>
      <w:r w:rsidRPr="00E61CEB">
        <w:rPr>
          <w:rFonts w:cs="Calibri"/>
          <w:b/>
          <w:sz w:val="22"/>
          <w:szCs w:val="22"/>
          <w:lang w:val="en-GB"/>
        </w:rPr>
        <w:t xml:space="preserve"> The assessment</w:t>
      </w:r>
      <w:bookmarkEnd w:id="58"/>
      <w:bookmarkEnd w:id="59"/>
    </w:p>
    <w:p w:rsidR="007251FB" w:rsidRPr="00E61CEB" w:rsidRDefault="007251FB" w:rsidP="007251FB">
      <w:pPr>
        <w:rPr>
          <w:rFonts w:cs="Calibri"/>
          <w:sz w:val="22"/>
          <w:szCs w:val="22"/>
          <w:lang w:val="en-GB"/>
        </w:rPr>
      </w:pPr>
    </w:p>
    <w:p w:rsidR="007251FB" w:rsidRDefault="007251FB" w:rsidP="007251FB">
      <w:pPr>
        <w:rPr>
          <w:rFonts w:cs="Calibri"/>
          <w:b/>
          <w:sz w:val="22"/>
          <w:szCs w:val="22"/>
          <w:lang w:val="en-GB"/>
        </w:rPr>
      </w:pPr>
      <w:bookmarkStart w:id="60" w:name="_Toc63162517"/>
      <w:bookmarkStart w:id="61" w:name="_Toc83187604"/>
      <w:r>
        <w:rPr>
          <w:rFonts w:cs="Calibri"/>
          <w:b/>
          <w:sz w:val="22"/>
          <w:szCs w:val="22"/>
          <w:lang w:val="en-GB"/>
        </w:rPr>
        <w:t>Article 5.1 – assessment criteria</w:t>
      </w:r>
      <w:bookmarkEnd w:id="60"/>
      <w:bookmarkEnd w:id="61"/>
    </w:p>
    <w:p w:rsidR="007251FB" w:rsidRDefault="007251FB" w:rsidP="007251FB">
      <w:pPr>
        <w:numPr>
          <w:ilvl w:val="0"/>
          <w:numId w:val="23"/>
        </w:numPr>
        <w:tabs>
          <w:tab w:val="left" w:pos="426"/>
        </w:tabs>
        <w:spacing w:line="240" w:lineRule="auto"/>
        <w:ind w:left="426" w:hanging="426"/>
        <w:jc w:val="both"/>
        <w:rPr>
          <w:rFonts w:cs="Calibri"/>
          <w:sz w:val="22"/>
          <w:szCs w:val="22"/>
          <w:lang w:val="en-GB"/>
        </w:rPr>
      </w:pPr>
      <w:r>
        <w:rPr>
          <w:rFonts w:cs="Calibri"/>
          <w:sz w:val="22"/>
          <w:szCs w:val="22"/>
          <w:lang w:val="en-GB"/>
        </w:rPr>
        <w:t>Wherever possible, assessment of written examinations, takes place on the basis of previously established model answers and criteria, which can be possibly modified as a result from correcting the examination.</w:t>
      </w:r>
    </w:p>
    <w:p w:rsidR="007251FB" w:rsidRDefault="007251FB" w:rsidP="007251FB">
      <w:pPr>
        <w:numPr>
          <w:ilvl w:val="0"/>
          <w:numId w:val="23"/>
        </w:numPr>
        <w:tabs>
          <w:tab w:val="left" w:pos="426"/>
        </w:tabs>
        <w:spacing w:line="240" w:lineRule="auto"/>
        <w:ind w:left="426" w:hanging="426"/>
        <w:jc w:val="both"/>
        <w:rPr>
          <w:rFonts w:cs="Calibri"/>
          <w:sz w:val="22"/>
          <w:szCs w:val="22"/>
          <w:lang w:val="en-GB"/>
        </w:rPr>
      </w:pPr>
      <w:r>
        <w:rPr>
          <w:rFonts w:cs="Calibri"/>
          <w:sz w:val="22"/>
          <w:szCs w:val="22"/>
          <w:lang w:val="en-GB"/>
        </w:rPr>
        <w:t>The assessment method is sufficiently transparent that the examinees can see how the results of their examinations were arrived at.</w:t>
      </w:r>
    </w:p>
    <w:p w:rsidR="007251FB" w:rsidRDefault="007251FB" w:rsidP="007251FB">
      <w:pPr>
        <w:numPr>
          <w:ilvl w:val="0"/>
          <w:numId w:val="23"/>
        </w:numPr>
        <w:tabs>
          <w:tab w:val="left" w:pos="426"/>
        </w:tabs>
        <w:spacing w:line="240" w:lineRule="auto"/>
        <w:ind w:left="426" w:hanging="426"/>
        <w:jc w:val="both"/>
        <w:rPr>
          <w:rFonts w:cs="Calibri"/>
          <w:sz w:val="22"/>
          <w:szCs w:val="22"/>
          <w:lang w:val="en-GB"/>
        </w:rPr>
      </w:pPr>
      <w:r>
        <w:rPr>
          <w:rFonts w:cs="Calibri"/>
          <w:sz w:val="22"/>
          <w:szCs w:val="22"/>
          <w:lang w:val="en-GB"/>
        </w:rPr>
        <w:t>In cases of examinations given and assessed simultaneously by more than one examiner, the Examination Board ensures that the examiners’ assessment is based on the same criteria. If necessary, it shall appoint a supervising examiner for giving examinations.</w:t>
      </w:r>
    </w:p>
    <w:p w:rsidR="007251FB" w:rsidRPr="00E61CEB" w:rsidRDefault="007251FB" w:rsidP="007251FB">
      <w:pPr>
        <w:rPr>
          <w:rFonts w:cs="Calibri"/>
          <w:sz w:val="22"/>
          <w:szCs w:val="22"/>
          <w:lang w:val="en-GB"/>
        </w:rPr>
      </w:pPr>
    </w:p>
    <w:p w:rsidR="007251FB" w:rsidRPr="00E61CEB" w:rsidRDefault="007251FB" w:rsidP="007251FB">
      <w:pPr>
        <w:rPr>
          <w:rFonts w:cs="Calibri"/>
          <w:b/>
          <w:sz w:val="22"/>
          <w:szCs w:val="22"/>
          <w:lang w:val="en-GB"/>
        </w:rPr>
      </w:pPr>
      <w:r w:rsidRPr="00E61CEB">
        <w:rPr>
          <w:rFonts w:cs="Calibri"/>
          <w:b/>
          <w:sz w:val="22"/>
          <w:szCs w:val="22"/>
          <w:lang w:val="en-GB"/>
        </w:rPr>
        <w:t xml:space="preserve">Article 5.2 </w:t>
      </w:r>
      <w:r>
        <w:rPr>
          <w:rFonts w:cs="Calibri"/>
          <w:b/>
          <w:sz w:val="22"/>
          <w:szCs w:val="22"/>
          <w:lang w:val="en-GB"/>
        </w:rPr>
        <w:t>–</w:t>
      </w:r>
      <w:r w:rsidRPr="00E61CEB">
        <w:rPr>
          <w:rFonts w:cs="Calibri"/>
          <w:b/>
          <w:sz w:val="22"/>
          <w:szCs w:val="22"/>
          <w:lang w:val="en-GB"/>
        </w:rPr>
        <w:t xml:space="preserve"> determining the grades: rounding off, averaging, grade floor</w:t>
      </w:r>
    </w:p>
    <w:p w:rsidR="007251FB" w:rsidRPr="00E61CEB" w:rsidRDefault="007251FB" w:rsidP="007251FB">
      <w:pPr>
        <w:numPr>
          <w:ilvl w:val="0"/>
          <w:numId w:val="31"/>
        </w:numPr>
        <w:tabs>
          <w:tab w:val="left" w:pos="567"/>
        </w:tabs>
        <w:spacing w:line="240" w:lineRule="auto"/>
        <w:jc w:val="both"/>
        <w:rPr>
          <w:rFonts w:cs="Calibri"/>
          <w:sz w:val="22"/>
          <w:szCs w:val="22"/>
          <w:lang w:val="en-GB"/>
        </w:rPr>
      </w:pPr>
      <w:r w:rsidRPr="00E61CEB">
        <w:rPr>
          <w:rFonts w:cs="Calibri"/>
          <w:sz w:val="22"/>
          <w:szCs w:val="22"/>
          <w:lang w:val="en-GB"/>
        </w:rPr>
        <w:t>Examinations are assessed with grades on a scale 1.0 - 10.0, accurate to one decimal place, where a 5.5 is the lowest pass grade. Results for skill trainings may be reported as F (fail), P (pass) or G (good).</w:t>
      </w:r>
    </w:p>
    <w:p w:rsidR="007251FB" w:rsidRPr="00E61CEB" w:rsidRDefault="007251FB" w:rsidP="007251FB">
      <w:pPr>
        <w:numPr>
          <w:ilvl w:val="0"/>
          <w:numId w:val="31"/>
        </w:numPr>
        <w:tabs>
          <w:tab w:val="left" w:pos="567"/>
        </w:tabs>
        <w:spacing w:line="240" w:lineRule="auto"/>
        <w:jc w:val="both"/>
        <w:rPr>
          <w:rFonts w:cs="Calibri"/>
          <w:sz w:val="22"/>
          <w:szCs w:val="22"/>
          <w:lang w:val="en-GB"/>
        </w:rPr>
      </w:pPr>
      <w:r w:rsidRPr="00E61CEB">
        <w:rPr>
          <w:rFonts w:cs="Calibri"/>
          <w:sz w:val="22"/>
          <w:szCs w:val="22"/>
          <w:lang w:val="en-GB"/>
        </w:rPr>
        <w:t>Results on tests may have to be rounded off and/or averaged in order to arrive at a result for an examination. The default rules for doing so are</w:t>
      </w:r>
    </w:p>
    <w:p w:rsidR="007251FB" w:rsidRPr="00E61CEB" w:rsidRDefault="007251FB" w:rsidP="007251FB">
      <w:pPr>
        <w:numPr>
          <w:ilvl w:val="1"/>
          <w:numId w:val="31"/>
        </w:numPr>
        <w:tabs>
          <w:tab w:val="left" w:pos="567"/>
          <w:tab w:val="left" w:pos="851"/>
        </w:tabs>
        <w:spacing w:line="240" w:lineRule="auto"/>
        <w:jc w:val="both"/>
        <w:rPr>
          <w:rFonts w:cs="Calibri"/>
          <w:sz w:val="22"/>
          <w:szCs w:val="22"/>
          <w:lang w:val="en-GB"/>
        </w:rPr>
      </w:pPr>
      <w:r w:rsidRPr="00E61CEB">
        <w:rPr>
          <w:rFonts w:cs="Calibri"/>
          <w:sz w:val="22"/>
          <w:szCs w:val="22"/>
          <w:lang w:val="en-GB"/>
        </w:rPr>
        <w:t xml:space="preserve">test grades are averaged weighted on the basis of the credits, if specified; </w:t>
      </w:r>
    </w:p>
    <w:p w:rsidR="007251FB" w:rsidRPr="00E61CEB" w:rsidRDefault="007251FB" w:rsidP="007251FB">
      <w:pPr>
        <w:numPr>
          <w:ilvl w:val="1"/>
          <w:numId w:val="31"/>
        </w:numPr>
        <w:tabs>
          <w:tab w:val="left" w:pos="567"/>
          <w:tab w:val="left" w:pos="851"/>
        </w:tabs>
        <w:spacing w:line="240" w:lineRule="auto"/>
        <w:jc w:val="both"/>
        <w:rPr>
          <w:rFonts w:cs="Calibri"/>
          <w:sz w:val="22"/>
          <w:szCs w:val="22"/>
          <w:lang w:val="en-GB"/>
        </w:rPr>
      </w:pPr>
      <w:r w:rsidRPr="00E61CEB">
        <w:rPr>
          <w:rFonts w:cs="Calibri"/>
          <w:sz w:val="22"/>
          <w:szCs w:val="22"/>
          <w:lang w:val="en-GB"/>
        </w:rPr>
        <w:t xml:space="preserve">tests assessed with a </w:t>
      </w:r>
      <w:r>
        <w:rPr>
          <w:rFonts w:cs="Calibri"/>
          <w:sz w:val="22"/>
          <w:szCs w:val="22"/>
          <w:lang w:val="en-GB"/>
        </w:rPr>
        <w:t>‘</w:t>
      </w:r>
      <w:r w:rsidRPr="00E61CEB">
        <w:rPr>
          <w:rFonts w:cs="Calibri"/>
          <w:sz w:val="22"/>
          <w:szCs w:val="22"/>
          <w:lang w:val="en-GB"/>
        </w:rPr>
        <w:t>pass</w:t>
      </w:r>
      <w:r>
        <w:rPr>
          <w:rFonts w:cs="Calibri"/>
          <w:sz w:val="22"/>
          <w:szCs w:val="22"/>
          <w:lang w:val="en-GB"/>
        </w:rPr>
        <w:t>’</w:t>
      </w:r>
      <w:r w:rsidRPr="00E61CEB">
        <w:rPr>
          <w:rFonts w:cs="Calibri"/>
          <w:sz w:val="22"/>
          <w:szCs w:val="22"/>
          <w:lang w:val="en-GB"/>
        </w:rPr>
        <w:t xml:space="preserve"> or </w:t>
      </w:r>
      <w:r>
        <w:rPr>
          <w:rFonts w:cs="Calibri"/>
          <w:sz w:val="22"/>
          <w:szCs w:val="22"/>
          <w:lang w:val="en-GB"/>
        </w:rPr>
        <w:t>‘</w:t>
      </w:r>
      <w:r w:rsidRPr="00E61CEB">
        <w:rPr>
          <w:rFonts w:cs="Calibri"/>
          <w:sz w:val="22"/>
          <w:szCs w:val="22"/>
          <w:lang w:val="en-GB"/>
        </w:rPr>
        <w:t>fail</w:t>
      </w:r>
      <w:r>
        <w:rPr>
          <w:rFonts w:cs="Calibri"/>
          <w:sz w:val="22"/>
          <w:szCs w:val="22"/>
          <w:lang w:val="en-GB"/>
        </w:rPr>
        <w:t>’</w:t>
      </w:r>
      <w:r w:rsidRPr="00E61CEB">
        <w:rPr>
          <w:rFonts w:cs="Calibri"/>
          <w:sz w:val="22"/>
          <w:szCs w:val="22"/>
          <w:lang w:val="en-GB"/>
        </w:rPr>
        <w:t xml:space="preserve"> cannot be included in the GPA calculation;</w:t>
      </w:r>
    </w:p>
    <w:p w:rsidR="007251FB" w:rsidRPr="00E61CEB" w:rsidRDefault="007251FB" w:rsidP="007251FB">
      <w:pPr>
        <w:numPr>
          <w:ilvl w:val="1"/>
          <w:numId w:val="31"/>
        </w:numPr>
        <w:tabs>
          <w:tab w:val="clear" w:pos="720"/>
          <w:tab w:val="num" w:pos="540"/>
          <w:tab w:val="left" w:pos="567"/>
          <w:tab w:val="left" w:pos="851"/>
        </w:tabs>
        <w:spacing w:line="240" w:lineRule="auto"/>
        <w:ind w:left="540" w:hanging="183"/>
        <w:jc w:val="both"/>
        <w:rPr>
          <w:rFonts w:cs="Calibri"/>
          <w:sz w:val="22"/>
          <w:szCs w:val="22"/>
          <w:lang w:val="en-GB"/>
        </w:rPr>
      </w:pPr>
      <w:r w:rsidRPr="00E61CEB">
        <w:rPr>
          <w:rFonts w:cs="Calibri"/>
          <w:sz w:val="22"/>
          <w:szCs w:val="22"/>
          <w:lang w:val="en-GB"/>
        </w:rPr>
        <w:t>grades for tests are always rounded off to the nearest tenth before subsequent calculations are made (hence, a 5.45 will become a 5.5, a 6.95 will become a 7.0, a 5.44 will become a 5.4, etc);</w:t>
      </w:r>
    </w:p>
    <w:p w:rsidR="007251FB" w:rsidRPr="00E61CEB" w:rsidRDefault="007251FB" w:rsidP="007251FB">
      <w:pPr>
        <w:numPr>
          <w:ilvl w:val="1"/>
          <w:numId w:val="31"/>
        </w:numPr>
        <w:tabs>
          <w:tab w:val="left" w:pos="567"/>
        </w:tabs>
        <w:spacing w:line="240" w:lineRule="auto"/>
        <w:jc w:val="both"/>
        <w:rPr>
          <w:rFonts w:cs="Calibri"/>
          <w:sz w:val="22"/>
          <w:szCs w:val="22"/>
          <w:lang w:val="en-GB"/>
        </w:rPr>
      </w:pPr>
      <w:r w:rsidRPr="00E61CEB">
        <w:rPr>
          <w:rFonts w:cs="Calibri"/>
          <w:sz w:val="22"/>
          <w:szCs w:val="22"/>
          <w:lang w:val="en-GB"/>
        </w:rPr>
        <w:t xml:space="preserve">final examination results are on a scale of 1.0 </w:t>
      </w:r>
      <w:r>
        <w:rPr>
          <w:rFonts w:cs="Calibri"/>
          <w:sz w:val="22"/>
          <w:szCs w:val="22"/>
          <w:lang w:val="en-GB"/>
        </w:rPr>
        <w:t>–</w:t>
      </w:r>
      <w:r w:rsidRPr="00E61CEB">
        <w:rPr>
          <w:rFonts w:cs="Calibri"/>
          <w:sz w:val="22"/>
          <w:szCs w:val="22"/>
          <w:lang w:val="en-GB"/>
        </w:rPr>
        <w:t xml:space="preserve"> 10.0, accurate to one decimal place.</w:t>
      </w:r>
    </w:p>
    <w:p w:rsidR="007251FB" w:rsidRPr="00E61CEB" w:rsidRDefault="007251FB" w:rsidP="007251FB">
      <w:pPr>
        <w:numPr>
          <w:ilvl w:val="1"/>
          <w:numId w:val="31"/>
        </w:numPr>
        <w:tabs>
          <w:tab w:val="clear" w:pos="720"/>
          <w:tab w:val="num" w:pos="540"/>
          <w:tab w:val="left" w:pos="567"/>
          <w:tab w:val="left" w:pos="851"/>
        </w:tabs>
        <w:spacing w:line="240" w:lineRule="auto"/>
        <w:ind w:left="540" w:hanging="183"/>
        <w:jc w:val="both"/>
        <w:rPr>
          <w:rFonts w:cs="Calibri"/>
          <w:sz w:val="22"/>
          <w:szCs w:val="22"/>
          <w:lang w:val="en-GB"/>
        </w:rPr>
      </w:pPr>
      <w:r w:rsidRPr="00E61CEB">
        <w:rPr>
          <w:rFonts w:cs="Calibri"/>
          <w:sz w:val="22"/>
          <w:szCs w:val="22"/>
          <w:lang w:val="en-GB"/>
        </w:rPr>
        <w:t xml:space="preserve">no examination results can be established in case a test is graded below 5.5; in that case the candidate has failed the examination. </w:t>
      </w:r>
    </w:p>
    <w:p w:rsidR="007251FB" w:rsidRPr="00E61CEB" w:rsidRDefault="007251FB" w:rsidP="007251FB">
      <w:pPr>
        <w:numPr>
          <w:ilvl w:val="0"/>
          <w:numId w:val="31"/>
        </w:numPr>
        <w:tabs>
          <w:tab w:val="left" w:pos="567"/>
          <w:tab w:val="num" w:pos="1260"/>
        </w:tabs>
        <w:spacing w:line="240" w:lineRule="auto"/>
        <w:jc w:val="both"/>
        <w:rPr>
          <w:rFonts w:cs="Calibri"/>
          <w:sz w:val="22"/>
          <w:szCs w:val="22"/>
          <w:lang w:val="en-GB"/>
        </w:rPr>
      </w:pPr>
      <w:r w:rsidRPr="00E61CEB">
        <w:rPr>
          <w:rFonts w:cs="Calibri"/>
          <w:sz w:val="22"/>
          <w:szCs w:val="22"/>
          <w:lang w:val="en-GB"/>
        </w:rPr>
        <w:t>In case the course manual for a particular course holds additional or other rules to those stated under paragraph 2 as regards the establishment of an examination</w:t>
      </w:r>
      <w:r>
        <w:rPr>
          <w:rFonts w:cs="Calibri"/>
          <w:sz w:val="22"/>
          <w:szCs w:val="22"/>
          <w:lang w:val="en-GB"/>
        </w:rPr>
        <w:t>’</w:t>
      </w:r>
      <w:r w:rsidRPr="00E61CEB">
        <w:rPr>
          <w:rFonts w:cs="Calibri"/>
          <w:sz w:val="22"/>
          <w:szCs w:val="22"/>
          <w:lang w:val="en-GB"/>
        </w:rPr>
        <w:t>s result from tests, these rules are only valid if published at least two months ahead of a the date of a test and under written approval of the Examination Board. If these latter provisos are not met the default rules under paragraph 2 continue to apply.</w:t>
      </w:r>
    </w:p>
    <w:p w:rsidR="007251FB" w:rsidRPr="00E61CEB" w:rsidRDefault="007251FB" w:rsidP="007251FB">
      <w:pPr>
        <w:numPr>
          <w:ilvl w:val="0"/>
          <w:numId w:val="31"/>
        </w:numPr>
        <w:tabs>
          <w:tab w:val="left" w:pos="567"/>
        </w:tabs>
        <w:spacing w:line="240" w:lineRule="auto"/>
        <w:jc w:val="both"/>
        <w:rPr>
          <w:rFonts w:cs="Calibri"/>
          <w:sz w:val="22"/>
          <w:szCs w:val="22"/>
          <w:lang w:val="en-GB"/>
        </w:rPr>
      </w:pPr>
      <w:r w:rsidRPr="00E61CEB">
        <w:rPr>
          <w:rFonts w:cs="Calibri"/>
          <w:sz w:val="22"/>
          <w:szCs w:val="22"/>
          <w:lang w:val="en-GB"/>
        </w:rPr>
        <w:t>Examination results are registered centrally by the Department for Exam Administration RSM Erasmus University.</w:t>
      </w:r>
    </w:p>
    <w:p w:rsidR="007251FB" w:rsidRPr="00E61CEB" w:rsidRDefault="007251FB" w:rsidP="007251FB">
      <w:pPr>
        <w:numPr>
          <w:ilvl w:val="0"/>
          <w:numId w:val="31"/>
        </w:numPr>
        <w:tabs>
          <w:tab w:val="left" w:pos="567"/>
        </w:tabs>
        <w:spacing w:line="240" w:lineRule="auto"/>
        <w:jc w:val="both"/>
        <w:rPr>
          <w:rFonts w:cs="Calibri"/>
          <w:sz w:val="22"/>
          <w:szCs w:val="22"/>
          <w:lang w:val="en-GB"/>
        </w:rPr>
      </w:pPr>
      <w:r w:rsidRPr="00E61CEB">
        <w:rPr>
          <w:rFonts w:cs="Calibri"/>
          <w:sz w:val="22"/>
          <w:szCs w:val="22"/>
          <w:lang w:val="en-GB"/>
        </w:rPr>
        <w:t xml:space="preserve">In derogation from the previous paragraphs of this article, results of examinations taken in the context of an international exchange are established under the authority and responsibility of the foreign university. </w:t>
      </w:r>
    </w:p>
    <w:p w:rsidR="007251FB" w:rsidRPr="00E61CEB" w:rsidRDefault="007251FB" w:rsidP="007251FB">
      <w:pPr>
        <w:jc w:val="both"/>
        <w:rPr>
          <w:rFonts w:cs="Calibri"/>
          <w:sz w:val="22"/>
          <w:szCs w:val="22"/>
          <w:lang w:val="en-GB"/>
        </w:rPr>
      </w:pPr>
    </w:p>
    <w:p w:rsidR="007251FB" w:rsidRPr="00E61CEB" w:rsidRDefault="007251FB" w:rsidP="007251FB">
      <w:pPr>
        <w:rPr>
          <w:rFonts w:cs="Calibri"/>
          <w:b/>
          <w:sz w:val="22"/>
          <w:szCs w:val="22"/>
          <w:lang w:val="en-GB"/>
        </w:rPr>
      </w:pPr>
      <w:bookmarkStart w:id="62" w:name="_Section_6_–_The_final_exam"/>
      <w:bookmarkStart w:id="63" w:name="_Toc63162519"/>
      <w:bookmarkStart w:id="64" w:name="_Toc83187606"/>
      <w:bookmarkEnd w:id="62"/>
      <w:r w:rsidRPr="00E61CEB">
        <w:rPr>
          <w:rFonts w:cs="Calibri"/>
          <w:b/>
          <w:sz w:val="22"/>
          <w:szCs w:val="22"/>
          <w:lang w:val="en-GB"/>
        </w:rPr>
        <w:t xml:space="preserve"> Section 6 </w:t>
      </w:r>
      <w:r>
        <w:rPr>
          <w:rFonts w:cs="Calibri"/>
          <w:b/>
          <w:sz w:val="22"/>
          <w:szCs w:val="22"/>
          <w:lang w:val="en-GB"/>
        </w:rPr>
        <w:t>–</w:t>
      </w:r>
      <w:r w:rsidRPr="00E61CEB">
        <w:rPr>
          <w:rFonts w:cs="Calibri"/>
          <w:b/>
          <w:sz w:val="22"/>
          <w:szCs w:val="22"/>
          <w:lang w:val="en-GB"/>
        </w:rPr>
        <w:t xml:space="preserve"> The final exam</w:t>
      </w:r>
      <w:bookmarkEnd w:id="63"/>
      <w:bookmarkEnd w:id="64"/>
      <w:r w:rsidRPr="00E61CEB">
        <w:rPr>
          <w:rFonts w:cs="Calibri"/>
          <w:b/>
          <w:sz w:val="22"/>
          <w:szCs w:val="22"/>
          <w:lang w:val="en-GB"/>
        </w:rPr>
        <w:t xml:space="preserve"> </w:t>
      </w:r>
    </w:p>
    <w:p w:rsidR="007251FB" w:rsidRPr="00E61CEB" w:rsidRDefault="007251FB" w:rsidP="007251FB">
      <w:pPr>
        <w:rPr>
          <w:rFonts w:cs="Calibri"/>
          <w:b/>
          <w:sz w:val="22"/>
          <w:szCs w:val="22"/>
          <w:lang w:val="en-GB"/>
        </w:rPr>
      </w:pPr>
    </w:p>
    <w:p w:rsidR="007251FB" w:rsidRDefault="007251FB" w:rsidP="007251FB">
      <w:pPr>
        <w:rPr>
          <w:rFonts w:cs="Calibri"/>
          <w:b/>
          <w:sz w:val="22"/>
          <w:szCs w:val="22"/>
          <w:lang w:val="en-GB"/>
        </w:rPr>
      </w:pPr>
      <w:bookmarkStart w:id="65" w:name="_Toc83187607"/>
      <w:r>
        <w:rPr>
          <w:rFonts w:cs="Calibri"/>
          <w:b/>
          <w:sz w:val="22"/>
          <w:szCs w:val="22"/>
          <w:lang w:val="en-GB"/>
        </w:rPr>
        <w:t>Article 6.1 – establishment of the result the Master’s</w:t>
      </w:r>
      <w:bookmarkEnd w:id="65"/>
    </w:p>
    <w:p w:rsidR="007251FB" w:rsidRDefault="007251FB" w:rsidP="007251FB">
      <w:pPr>
        <w:pStyle w:val="BodyText2"/>
        <w:numPr>
          <w:ilvl w:val="2"/>
          <w:numId w:val="22"/>
        </w:numPr>
        <w:tabs>
          <w:tab w:val="num" w:pos="360"/>
        </w:tabs>
        <w:spacing w:after="0" w:line="240" w:lineRule="auto"/>
        <w:ind w:left="357" w:hanging="357"/>
        <w:jc w:val="both"/>
        <w:rPr>
          <w:rFonts w:cs="Calibri"/>
          <w:sz w:val="22"/>
          <w:szCs w:val="22"/>
          <w:lang w:val="en-GB"/>
        </w:rPr>
      </w:pPr>
      <w:r>
        <w:rPr>
          <w:rFonts w:cs="Calibri"/>
          <w:sz w:val="22"/>
          <w:szCs w:val="22"/>
          <w:lang w:val="en-GB"/>
        </w:rPr>
        <w:t>Students shall have passed their final exam if they have received passing grades for all examination parts.</w:t>
      </w:r>
    </w:p>
    <w:p w:rsidR="007251FB" w:rsidRDefault="007251FB" w:rsidP="007251FB">
      <w:pPr>
        <w:pStyle w:val="BodyText2"/>
        <w:numPr>
          <w:ilvl w:val="2"/>
          <w:numId w:val="22"/>
        </w:numPr>
        <w:tabs>
          <w:tab w:val="num" w:pos="360"/>
        </w:tabs>
        <w:spacing w:after="0" w:line="240" w:lineRule="auto"/>
        <w:ind w:left="357" w:hanging="357"/>
        <w:jc w:val="both"/>
        <w:rPr>
          <w:rFonts w:cs="Calibri"/>
          <w:sz w:val="22"/>
          <w:szCs w:val="22"/>
          <w:lang w:val="en-GB"/>
        </w:rPr>
      </w:pPr>
      <w:r>
        <w:rPr>
          <w:rFonts w:cs="Calibri"/>
          <w:sz w:val="22"/>
          <w:szCs w:val="22"/>
          <w:lang w:val="en-GB"/>
        </w:rPr>
        <w:t>The chair of the Examination Board establishes the result of the Master’s by signing the list of grades.</w:t>
      </w:r>
    </w:p>
    <w:p w:rsidR="007251FB" w:rsidRPr="00E61CEB" w:rsidRDefault="007251FB" w:rsidP="007251FB">
      <w:pPr>
        <w:rPr>
          <w:rFonts w:cs="Calibri"/>
          <w:sz w:val="22"/>
          <w:szCs w:val="22"/>
          <w:lang w:val="en-GB"/>
        </w:rPr>
      </w:pPr>
      <w:bookmarkStart w:id="66" w:name="_Toc83187608"/>
      <w:bookmarkStart w:id="67" w:name="_Toc83187609"/>
    </w:p>
    <w:p w:rsidR="007251FB" w:rsidRPr="00E61CEB" w:rsidRDefault="007251FB" w:rsidP="007251FB">
      <w:pPr>
        <w:rPr>
          <w:rFonts w:cs="Calibri"/>
          <w:b/>
          <w:sz w:val="22"/>
          <w:szCs w:val="22"/>
          <w:lang w:val="en-GB"/>
        </w:rPr>
      </w:pPr>
      <w:r w:rsidRPr="00E61CEB">
        <w:rPr>
          <w:rFonts w:cs="Calibri"/>
          <w:b/>
          <w:sz w:val="22"/>
          <w:szCs w:val="22"/>
          <w:lang w:val="en-GB"/>
        </w:rPr>
        <w:t xml:space="preserve">Article 6.2 </w:t>
      </w:r>
      <w:r>
        <w:rPr>
          <w:rFonts w:cs="Calibri"/>
          <w:b/>
          <w:sz w:val="22"/>
          <w:szCs w:val="22"/>
          <w:lang w:val="en-GB"/>
        </w:rPr>
        <w:t>–</w:t>
      </w:r>
      <w:r w:rsidRPr="00E61CEB">
        <w:rPr>
          <w:rFonts w:cs="Calibri"/>
          <w:b/>
          <w:sz w:val="22"/>
          <w:szCs w:val="22"/>
          <w:lang w:val="en-GB"/>
        </w:rPr>
        <w:t xml:space="preserve"> classifications</w:t>
      </w:r>
      <w:bookmarkEnd w:id="66"/>
    </w:p>
    <w:p w:rsidR="007251FB" w:rsidRPr="00E61CEB" w:rsidRDefault="007251FB" w:rsidP="007251FB">
      <w:pPr>
        <w:pStyle w:val="BodyText2"/>
        <w:numPr>
          <w:ilvl w:val="0"/>
          <w:numId w:val="32"/>
        </w:numPr>
        <w:spacing w:after="0" w:line="240" w:lineRule="auto"/>
        <w:jc w:val="both"/>
        <w:rPr>
          <w:rFonts w:cs="Calibri"/>
          <w:sz w:val="22"/>
          <w:szCs w:val="22"/>
          <w:lang w:val="en-GB"/>
        </w:rPr>
      </w:pPr>
      <w:r w:rsidRPr="00E61CEB">
        <w:rPr>
          <w:rFonts w:cs="Calibri"/>
          <w:sz w:val="22"/>
          <w:szCs w:val="22"/>
          <w:lang w:val="en-GB"/>
        </w:rPr>
        <w:t>A concluding examination classification is awarded only when the examinations entered on the list of grades that have been graded under the Dutch grading system cover at least two-thirds, as measured in ects, of</w:t>
      </w:r>
      <w:r>
        <w:rPr>
          <w:rFonts w:cs="Calibri"/>
          <w:sz w:val="22"/>
          <w:szCs w:val="22"/>
          <w:lang w:val="en-GB"/>
        </w:rPr>
        <w:t> </w:t>
      </w:r>
      <w:r w:rsidRPr="00E61CEB">
        <w:rPr>
          <w:rFonts w:cs="Calibri"/>
          <w:sz w:val="22"/>
          <w:szCs w:val="22"/>
          <w:lang w:val="en-GB"/>
        </w:rPr>
        <w:t>the total of the study load of the degree programme as stated</w:t>
      </w:r>
      <w:r>
        <w:rPr>
          <w:rFonts w:cs="Calibri"/>
          <w:sz w:val="22"/>
          <w:szCs w:val="22"/>
          <w:lang w:val="en-GB"/>
        </w:rPr>
        <w:t> </w:t>
      </w:r>
      <w:r w:rsidRPr="00E61CEB">
        <w:rPr>
          <w:rFonts w:cs="Calibri"/>
          <w:sz w:val="22"/>
          <w:szCs w:val="22"/>
          <w:lang w:val="en-GB"/>
        </w:rPr>
        <w:t xml:space="preserve">in the Teaching and Examination Regulations. </w:t>
      </w:r>
    </w:p>
    <w:p w:rsidR="007251FB" w:rsidRPr="00E61CEB" w:rsidRDefault="007251FB" w:rsidP="007251FB">
      <w:pPr>
        <w:pStyle w:val="BodyText2"/>
        <w:numPr>
          <w:ilvl w:val="0"/>
          <w:numId w:val="32"/>
        </w:numPr>
        <w:spacing w:after="0" w:line="240" w:lineRule="auto"/>
        <w:jc w:val="both"/>
        <w:rPr>
          <w:rFonts w:cs="Calibri"/>
          <w:sz w:val="22"/>
          <w:szCs w:val="22"/>
          <w:lang w:val="en-GB"/>
        </w:rPr>
      </w:pPr>
      <w:r w:rsidRPr="00E61CEB">
        <w:rPr>
          <w:rFonts w:cs="Calibri"/>
          <w:sz w:val="22"/>
          <w:szCs w:val="22"/>
          <w:lang w:val="en-GB"/>
        </w:rPr>
        <w:t xml:space="preserve">If the examinee has shown exceptional skill in the concluding examination, this may be stated on the certificate with the words </w:t>
      </w:r>
      <w:r>
        <w:rPr>
          <w:rFonts w:cs="Calibri"/>
          <w:sz w:val="22"/>
          <w:szCs w:val="22"/>
          <w:lang w:val="en-GB"/>
        </w:rPr>
        <w:t>‘</w:t>
      </w:r>
      <w:r w:rsidRPr="00E61CEB">
        <w:rPr>
          <w:rFonts w:cs="Calibri"/>
          <w:sz w:val="22"/>
          <w:szCs w:val="22"/>
          <w:lang w:val="en-GB"/>
        </w:rPr>
        <w:t>cum laude</w:t>
      </w:r>
      <w:r>
        <w:rPr>
          <w:rFonts w:cs="Calibri"/>
          <w:sz w:val="22"/>
          <w:szCs w:val="22"/>
          <w:lang w:val="en-GB"/>
        </w:rPr>
        <w:t>’</w:t>
      </w:r>
      <w:r w:rsidRPr="00E61CEB">
        <w:rPr>
          <w:rFonts w:cs="Calibri"/>
          <w:sz w:val="22"/>
          <w:szCs w:val="22"/>
          <w:lang w:val="en-GB"/>
        </w:rPr>
        <w:t>. Exceptional skill is shown if the student has fulfilled at least the following conditions:</w:t>
      </w:r>
    </w:p>
    <w:p w:rsidR="007251FB" w:rsidRPr="00E61CEB" w:rsidRDefault="007251FB" w:rsidP="007251FB">
      <w:pPr>
        <w:pStyle w:val="BodyText2"/>
        <w:numPr>
          <w:ilvl w:val="1"/>
          <w:numId w:val="32"/>
        </w:numPr>
        <w:spacing w:after="0" w:line="240" w:lineRule="auto"/>
        <w:jc w:val="both"/>
        <w:rPr>
          <w:rFonts w:cs="Calibri"/>
          <w:sz w:val="22"/>
          <w:szCs w:val="22"/>
          <w:lang w:val="en-GB"/>
        </w:rPr>
      </w:pPr>
      <w:r w:rsidRPr="00E61CEB">
        <w:rPr>
          <w:rFonts w:cs="Calibri"/>
          <w:sz w:val="22"/>
          <w:szCs w:val="22"/>
          <w:lang w:val="en-GB"/>
        </w:rPr>
        <w:t>a classification can be given under the conditions stated in paragraph 1,</w:t>
      </w:r>
    </w:p>
    <w:p w:rsidR="007251FB" w:rsidRPr="00E61CEB" w:rsidRDefault="007251FB" w:rsidP="007251FB">
      <w:pPr>
        <w:pStyle w:val="BodyText2"/>
        <w:numPr>
          <w:ilvl w:val="1"/>
          <w:numId w:val="32"/>
        </w:numPr>
        <w:spacing w:after="0" w:line="240" w:lineRule="auto"/>
        <w:jc w:val="both"/>
        <w:rPr>
          <w:rFonts w:cs="Calibri"/>
          <w:sz w:val="22"/>
          <w:szCs w:val="22"/>
          <w:lang w:val="en-GB"/>
        </w:rPr>
      </w:pPr>
      <w:r w:rsidRPr="00E61CEB">
        <w:rPr>
          <w:rFonts w:cs="Calibri"/>
          <w:sz w:val="22"/>
          <w:szCs w:val="22"/>
          <w:lang w:val="en-GB"/>
        </w:rPr>
        <w:t xml:space="preserve">the average of the grades for the examinations under the Dutch grading system as displayed on the list of grades, weighted on the basis of the credits is an </w:t>
      </w:r>
      <w:r w:rsidR="00B9787D">
        <w:rPr>
          <w:rFonts w:cs="Calibri"/>
          <w:sz w:val="22"/>
          <w:szCs w:val="22"/>
          <w:lang w:val="en-GB"/>
        </w:rPr>
        <w:t>8.5</w:t>
      </w:r>
      <w:r w:rsidRPr="00E61CEB">
        <w:rPr>
          <w:rFonts w:cs="Calibri"/>
          <w:sz w:val="22"/>
          <w:szCs w:val="22"/>
          <w:lang w:val="en-GB"/>
        </w:rPr>
        <w:t xml:space="preserve"> or higher, in addition to which</w:t>
      </w:r>
    </w:p>
    <w:p w:rsidR="007251FB" w:rsidRPr="00E61CEB" w:rsidRDefault="007251FB" w:rsidP="007251FB">
      <w:pPr>
        <w:pStyle w:val="BodyText2"/>
        <w:numPr>
          <w:ilvl w:val="1"/>
          <w:numId w:val="32"/>
        </w:numPr>
        <w:spacing w:after="0" w:line="240" w:lineRule="auto"/>
        <w:jc w:val="both"/>
        <w:rPr>
          <w:rFonts w:cs="Calibri"/>
          <w:sz w:val="22"/>
          <w:szCs w:val="22"/>
          <w:lang w:val="en-GB"/>
        </w:rPr>
      </w:pPr>
      <w:r w:rsidRPr="00E61CEB">
        <w:rPr>
          <w:rFonts w:cs="Calibri"/>
          <w:sz w:val="22"/>
          <w:szCs w:val="22"/>
          <w:lang w:val="en-GB"/>
        </w:rPr>
        <w:t>the grade for the examination of the thesis project is at least an 8.0.</w:t>
      </w:r>
    </w:p>
    <w:p w:rsidR="007251FB" w:rsidRPr="00E61CEB" w:rsidRDefault="007251FB" w:rsidP="007251FB">
      <w:pPr>
        <w:pStyle w:val="BodyText2"/>
        <w:spacing w:after="0" w:line="240" w:lineRule="auto"/>
        <w:ind w:left="720"/>
        <w:jc w:val="both"/>
        <w:rPr>
          <w:rFonts w:cs="Calibri"/>
          <w:sz w:val="22"/>
          <w:szCs w:val="22"/>
          <w:lang w:val="en-GB"/>
        </w:rPr>
      </w:pPr>
    </w:p>
    <w:p w:rsidR="007251FB" w:rsidRDefault="007251FB" w:rsidP="007251FB">
      <w:pPr>
        <w:rPr>
          <w:rFonts w:cs="Calibri"/>
          <w:b/>
          <w:sz w:val="22"/>
          <w:szCs w:val="22"/>
          <w:lang w:val="en-GB"/>
        </w:rPr>
      </w:pPr>
      <w:r>
        <w:rPr>
          <w:rFonts w:cs="Calibri"/>
          <w:b/>
          <w:sz w:val="22"/>
          <w:szCs w:val="22"/>
          <w:lang w:val="en-GB"/>
        </w:rPr>
        <w:t>Article 6.3 – the certificate and the list of grades</w:t>
      </w:r>
      <w:bookmarkEnd w:id="67"/>
    </w:p>
    <w:p w:rsidR="007251FB" w:rsidRDefault="007251FB" w:rsidP="007251FB">
      <w:pPr>
        <w:pStyle w:val="BodyText2"/>
        <w:numPr>
          <w:ilvl w:val="0"/>
          <w:numId w:val="40"/>
        </w:numPr>
        <w:spacing w:after="0" w:line="240" w:lineRule="auto"/>
        <w:jc w:val="both"/>
        <w:rPr>
          <w:rFonts w:cs="Calibri"/>
          <w:sz w:val="22"/>
          <w:szCs w:val="22"/>
          <w:lang w:val="en-GB"/>
        </w:rPr>
      </w:pPr>
      <w:r>
        <w:rPr>
          <w:rFonts w:cs="Calibri"/>
          <w:sz w:val="22"/>
          <w:szCs w:val="22"/>
          <w:lang w:val="en-GB"/>
        </w:rPr>
        <w:t>To show that the final exam has been passed, the Examination Board presents a certificate. The certificate is signed by the chairman or the substitute chairman of the Examination Board. The graduation is public, unless the Examination Board has decided otherwise, in exceptional cases.</w:t>
      </w:r>
    </w:p>
    <w:p w:rsidR="007251FB" w:rsidRDefault="007251FB" w:rsidP="007251FB">
      <w:pPr>
        <w:pStyle w:val="BodyText2"/>
        <w:numPr>
          <w:ilvl w:val="0"/>
          <w:numId w:val="40"/>
        </w:numPr>
        <w:spacing w:after="0" w:line="240" w:lineRule="auto"/>
        <w:jc w:val="both"/>
        <w:rPr>
          <w:rFonts w:cs="Calibri"/>
          <w:sz w:val="22"/>
          <w:szCs w:val="22"/>
          <w:lang w:val="en-GB"/>
        </w:rPr>
      </w:pPr>
      <w:r>
        <w:rPr>
          <w:rFonts w:cs="Calibri"/>
          <w:sz w:val="22"/>
          <w:szCs w:val="22"/>
          <w:lang w:val="en-GB"/>
        </w:rPr>
        <w:t>The certificate is accompanied by two documents, the list of grades and the supplement, both signed by the chair or deputy chair of the Examination Board.</w:t>
      </w:r>
    </w:p>
    <w:p w:rsidR="007251FB" w:rsidRDefault="007251FB" w:rsidP="007251FB">
      <w:pPr>
        <w:pStyle w:val="BodyText2"/>
        <w:numPr>
          <w:ilvl w:val="0"/>
          <w:numId w:val="40"/>
        </w:numPr>
        <w:spacing w:after="0" w:line="240" w:lineRule="auto"/>
        <w:jc w:val="both"/>
        <w:rPr>
          <w:rFonts w:cs="Calibri"/>
          <w:sz w:val="22"/>
          <w:szCs w:val="22"/>
          <w:lang w:val="en-GB"/>
        </w:rPr>
      </w:pPr>
      <w:r>
        <w:rPr>
          <w:rFonts w:cs="Calibri"/>
          <w:sz w:val="22"/>
          <w:szCs w:val="22"/>
          <w:lang w:val="en-GB"/>
        </w:rPr>
        <w:t>The list of grades is an individual document and displays:</w:t>
      </w:r>
    </w:p>
    <w:p w:rsidR="007251FB" w:rsidRDefault="007251FB" w:rsidP="007251FB">
      <w:pPr>
        <w:pStyle w:val="BodyText2"/>
        <w:numPr>
          <w:ilvl w:val="1"/>
          <w:numId w:val="40"/>
        </w:numPr>
        <w:spacing w:after="0" w:line="240" w:lineRule="auto"/>
        <w:ind w:left="720"/>
        <w:jc w:val="both"/>
        <w:rPr>
          <w:rFonts w:cs="Calibri"/>
          <w:sz w:val="22"/>
          <w:szCs w:val="22"/>
          <w:lang w:val="en-GB"/>
        </w:rPr>
      </w:pPr>
      <w:r>
        <w:rPr>
          <w:rFonts w:cs="Calibri"/>
          <w:sz w:val="22"/>
          <w:szCs w:val="22"/>
          <w:lang w:val="en-GB"/>
        </w:rPr>
        <w:t>the results of the examinations that are part of the concluding examination with corresponding ects to the effect that</w:t>
      </w:r>
    </w:p>
    <w:p w:rsidR="007251FB" w:rsidRDefault="007251FB" w:rsidP="007251FB">
      <w:pPr>
        <w:pStyle w:val="BodyText2"/>
        <w:numPr>
          <w:ilvl w:val="2"/>
          <w:numId w:val="41"/>
        </w:numPr>
        <w:spacing w:after="0" w:line="240" w:lineRule="auto"/>
        <w:ind w:left="990" w:hanging="270"/>
        <w:jc w:val="both"/>
        <w:rPr>
          <w:rFonts w:cs="Calibri"/>
          <w:sz w:val="22"/>
          <w:szCs w:val="22"/>
          <w:lang w:val="en-GB"/>
        </w:rPr>
      </w:pPr>
      <w:r>
        <w:rPr>
          <w:rFonts w:cs="Calibri"/>
          <w:sz w:val="22"/>
          <w:szCs w:val="22"/>
          <w:lang w:val="en-GB"/>
        </w:rPr>
        <w:t>examinations graded within the Dutch system of g</w:t>
      </w:r>
      <w:r w:rsidRPr="00E61CEB">
        <w:rPr>
          <w:rFonts w:cs="Calibri"/>
          <w:sz w:val="22"/>
          <w:szCs w:val="22"/>
          <w:lang w:val="en-GB"/>
        </w:rPr>
        <w:t>rading are displayed with results specified to a precision of one decimal point as registered by the Department for Exam Administration RSM,</w:t>
      </w:r>
    </w:p>
    <w:p w:rsidR="007251FB" w:rsidRDefault="007251FB" w:rsidP="007251FB">
      <w:pPr>
        <w:pStyle w:val="BodyText2"/>
        <w:numPr>
          <w:ilvl w:val="2"/>
          <w:numId w:val="41"/>
        </w:numPr>
        <w:spacing w:after="0" w:line="240" w:lineRule="auto"/>
        <w:ind w:left="990" w:hanging="270"/>
        <w:jc w:val="both"/>
        <w:rPr>
          <w:rFonts w:cs="Calibri"/>
          <w:sz w:val="22"/>
          <w:szCs w:val="22"/>
          <w:lang w:val="en-GB"/>
        </w:rPr>
      </w:pPr>
      <w:r w:rsidRPr="00E61CEB">
        <w:rPr>
          <w:rFonts w:cs="Calibri"/>
          <w:sz w:val="22"/>
          <w:szCs w:val="22"/>
          <w:lang w:val="en-GB"/>
        </w:rPr>
        <w:t>examination results that have been obtained at a foreign university are displayed with a pass;</w:t>
      </w:r>
    </w:p>
    <w:p w:rsidR="007251FB" w:rsidRDefault="007251FB" w:rsidP="007251FB">
      <w:pPr>
        <w:pStyle w:val="BodyText2"/>
        <w:numPr>
          <w:ilvl w:val="1"/>
          <w:numId w:val="40"/>
        </w:numPr>
        <w:spacing w:after="0" w:line="240" w:lineRule="auto"/>
        <w:ind w:left="720"/>
        <w:jc w:val="both"/>
        <w:rPr>
          <w:rFonts w:cs="Calibri"/>
          <w:sz w:val="22"/>
          <w:szCs w:val="22"/>
          <w:lang w:val="en-GB"/>
        </w:rPr>
      </w:pPr>
      <w:r w:rsidRPr="00E61CEB">
        <w:rPr>
          <w:rFonts w:cs="Calibri"/>
          <w:sz w:val="22"/>
          <w:szCs w:val="22"/>
          <w:lang w:val="en-GB"/>
        </w:rPr>
        <w:t>a deposition stating the master programme that has been completed within the degree programme;</w:t>
      </w:r>
    </w:p>
    <w:p w:rsidR="007251FB" w:rsidRDefault="007251FB" w:rsidP="007251FB">
      <w:pPr>
        <w:pStyle w:val="BodyText2"/>
        <w:numPr>
          <w:ilvl w:val="1"/>
          <w:numId w:val="40"/>
        </w:numPr>
        <w:spacing w:after="0" w:line="240" w:lineRule="auto"/>
        <w:ind w:left="720"/>
        <w:jc w:val="both"/>
        <w:rPr>
          <w:rFonts w:cs="Calibri"/>
          <w:sz w:val="22"/>
          <w:szCs w:val="22"/>
          <w:lang w:val="en-GB"/>
        </w:rPr>
      </w:pPr>
      <w:r w:rsidRPr="00E61CEB">
        <w:rPr>
          <w:rFonts w:cs="Calibri"/>
          <w:sz w:val="22"/>
          <w:szCs w:val="22"/>
          <w:lang w:val="en-GB"/>
        </w:rPr>
        <w:t>the classification of the concluding examination, if applicable.</w:t>
      </w:r>
    </w:p>
    <w:p w:rsidR="007251FB" w:rsidRDefault="007251FB" w:rsidP="007251FB">
      <w:pPr>
        <w:pStyle w:val="BodyText2"/>
        <w:numPr>
          <w:ilvl w:val="0"/>
          <w:numId w:val="40"/>
        </w:numPr>
        <w:spacing w:after="0" w:line="240" w:lineRule="auto"/>
        <w:jc w:val="both"/>
        <w:rPr>
          <w:rFonts w:cs="Calibri"/>
          <w:sz w:val="22"/>
          <w:szCs w:val="22"/>
          <w:lang w:val="en-GB"/>
        </w:rPr>
      </w:pPr>
      <w:r w:rsidRPr="00E61CEB">
        <w:rPr>
          <w:rFonts w:cs="Calibri"/>
          <w:sz w:val="22"/>
          <w:szCs w:val="22"/>
          <w:lang w:val="en-GB"/>
        </w:rPr>
        <w:t>The supplement is a document generic to the degree programme and states the degree programme</w:t>
      </w:r>
      <w:r>
        <w:rPr>
          <w:rFonts w:cs="Calibri"/>
          <w:sz w:val="22"/>
          <w:szCs w:val="22"/>
          <w:lang w:val="en-GB"/>
        </w:rPr>
        <w:t>’</w:t>
      </w:r>
      <w:r w:rsidRPr="00E61CEB">
        <w:rPr>
          <w:rFonts w:cs="Calibri"/>
          <w:sz w:val="22"/>
          <w:szCs w:val="22"/>
          <w:lang w:val="en-GB"/>
        </w:rPr>
        <w:t>s admission requirements, the degree programme</w:t>
      </w:r>
      <w:r>
        <w:rPr>
          <w:rFonts w:cs="Calibri"/>
          <w:sz w:val="22"/>
          <w:szCs w:val="22"/>
          <w:lang w:val="en-GB"/>
        </w:rPr>
        <w:t>’</w:t>
      </w:r>
      <w:r w:rsidRPr="00E61CEB">
        <w:rPr>
          <w:rFonts w:cs="Calibri"/>
          <w:sz w:val="22"/>
          <w:szCs w:val="22"/>
          <w:lang w:val="en-GB"/>
        </w:rPr>
        <w:t>s build-up, the degree programme</w:t>
      </w:r>
      <w:r>
        <w:rPr>
          <w:rFonts w:cs="Calibri"/>
          <w:sz w:val="22"/>
          <w:szCs w:val="22"/>
          <w:lang w:val="en-GB"/>
        </w:rPr>
        <w:t>’</w:t>
      </w:r>
      <w:r w:rsidRPr="00E61CEB">
        <w:rPr>
          <w:rFonts w:cs="Calibri"/>
          <w:sz w:val="22"/>
          <w:szCs w:val="22"/>
          <w:lang w:val="en-GB"/>
        </w:rPr>
        <w:t>s entry in the register of the Dutch Ministry of Education, and the degree programme</w:t>
      </w:r>
      <w:r>
        <w:rPr>
          <w:rFonts w:cs="Calibri"/>
          <w:sz w:val="22"/>
          <w:szCs w:val="22"/>
          <w:lang w:val="en-GB"/>
        </w:rPr>
        <w:t>’</w:t>
      </w:r>
      <w:r w:rsidRPr="00E61CEB">
        <w:rPr>
          <w:rFonts w:cs="Calibri"/>
          <w:sz w:val="22"/>
          <w:szCs w:val="22"/>
          <w:lang w:val="en-GB"/>
        </w:rPr>
        <w:t xml:space="preserve">s accreditation.  </w:t>
      </w:r>
    </w:p>
    <w:p w:rsidR="007251FB" w:rsidRDefault="007251FB" w:rsidP="007251FB">
      <w:pPr>
        <w:pStyle w:val="BodyText2"/>
        <w:spacing w:after="0" w:line="240" w:lineRule="auto"/>
        <w:ind w:left="360"/>
        <w:jc w:val="both"/>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6.4 </w:t>
      </w:r>
      <w:r>
        <w:rPr>
          <w:rFonts w:cs="Calibri"/>
          <w:b/>
          <w:sz w:val="22"/>
          <w:szCs w:val="22"/>
          <w:lang w:val="en-GB"/>
        </w:rPr>
        <w:t>–</w:t>
      </w:r>
      <w:r w:rsidRPr="00E61CEB">
        <w:rPr>
          <w:rFonts w:cs="Calibri"/>
          <w:b/>
          <w:sz w:val="22"/>
          <w:szCs w:val="22"/>
          <w:lang w:val="en-GB"/>
        </w:rPr>
        <w:t xml:space="preserve"> Excellence check</w:t>
      </w:r>
    </w:p>
    <w:p w:rsidR="007251FB" w:rsidRDefault="007251FB" w:rsidP="007251FB">
      <w:pPr>
        <w:pStyle w:val="BodyText2"/>
        <w:numPr>
          <w:ilvl w:val="0"/>
          <w:numId w:val="33"/>
        </w:numPr>
        <w:spacing w:after="0" w:line="240" w:lineRule="auto"/>
        <w:jc w:val="both"/>
        <w:rPr>
          <w:rFonts w:cs="Calibri"/>
          <w:sz w:val="22"/>
          <w:szCs w:val="22"/>
          <w:lang w:val="en-GB"/>
        </w:rPr>
      </w:pPr>
      <w:r w:rsidRPr="00E61CEB">
        <w:rPr>
          <w:rFonts w:cs="Calibri"/>
          <w:sz w:val="22"/>
          <w:szCs w:val="22"/>
          <w:lang w:val="en-GB"/>
        </w:rPr>
        <w:t xml:space="preserve">Coaches and co-readers that wish to award a research master thesis with a </w:t>
      </w:r>
      <w:r>
        <w:rPr>
          <w:rFonts w:cs="Calibri"/>
          <w:sz w:val="22"/>
          <w:szCs w:val="22"/>
          <w:lang w:val="en-GB"/>
        </w:rPr>
        <w:t>‘</w:t>
      </w:r>
      <w:r w:rsidRPr="00E61CEB">
        <w:rPr>
          <w:rFonts w:cs="Calibri"/>
          <w:sz w:val="22"/>
          <w:szCs w:val="22"/>
          <w:lang w:val="en-GB"/>
        </w:rPr>
        <w:t>distinction grade</w:t>
      </w:r>
      <w:r>
        <w:rPr>
          <w:rFonts w:cs="Calibri"/>
          <w:sz w:val="22"/>
          <w:szCs w:val="22"/>
          <w:lang w:val="en-GB"/>
        </w:rPr>
        <w:t>’</w:t>
      </w:r>
      <w:r w:rsidRPr="00E61CEB">
        <w:rPr>
          <w:rFonts w:cs="Calibri"/>
          <w:sz w:val="22"/>
          <w:szCs w:val="22"/>
          <w:lang w:val="en-GB"/>
        </w:rPr>
        <w:t xml:space="preserve"> of 9.0 or higher must subject the thesis to an a-priori peer review process, organized by the research master Examination Board.</w:t>
      </w:r>
    </w:p>
    <w:p w:rsidR="007251FB" w:rsidRPr="00E61CEB" w:rsidRDefault="007251FB" w:rsidP="007251FB">
      <w:pPr>
        <w:pStyle w:val="NormalWeb"/>
        <w:numPr>
          <w:ilvl w:val="1"/>
          <w:numId w:val="33"/>
        </w:numPr>
        <w:spacing w:before="100" w:beforeAutospacing="1" w:after="100" w:afterAutospacing="1" w:line="240" w:lineRule="auto"/>
        <w:rPr>
          <w:rFonts w:cs="Calibri"/>
          <w:sz w:val="22"/>
          <w:szCs w:val="22"/>
          <w:lang w:val="en-GB"/>
        </w:rPr>
      </w:pPr>
      <w:r w:rsidRPr="00E61CEB">
        <w:rPr>
          <w:rFonts w:cs="Calibri"/>
          <w:sz w:val="22"/>
          <w:szCs w:val="22"/>
          <w:lang w:val="en-GB"/>
        </w:rPr>
        <w:t>Coach and co-reader jointly notify the ERIM Examination Board representative at the RSM MScBA Examination Board by e-mail (</w:t>
      </w:r>
      <w:hyperlink r:id="rId14" w:tgtFrame="_blank" w:history="1">
        <w:r w:rsidRPr="00E61CEB">
          <w:rPr>
            <w:rStyle w:val="Hyperlink"/>
            <w:rFonts w:eastAsia="SimSun" w:cs="Calibri"/>
            <w:sz w:val="22"/>
            <w:szCs w:val="22"/>
            <w:lang w:val="en-GB"/>
          </w:rPr>
          <w:t>ec@rsm.nl</w:t>
        </w:r>
      </w:hyperlink>
      <w:r w:rsidRPr="00E61CEB">
        <w:rPr>
          <w:rFonts w:cs="Calibri"/>
          <w:sz w:val="22"/>
          <w:szCs w:val="22"/>
          <w:lang w:val="en-GB"/>
        </w:rPr>
        <w:t>), no later than three weeks before the planned date of the defense, that they request an excellence check for a specific thesis. The following information should be included in the e-mail: student</w:t>
      </w:r>
      <w:r>
        <w:rPr>
          <w:rFonts w:cs="Calibri"/>
          <w:sz w:val="22"/>
          <w:szCs w:val="22"/>
          <w:lang w:val="en-GB"/>
        </w:rPr>
        <w:t>’</w:t>
      </w:r>
      <w:r w:rsidRPr="00E61CEB">
        <w:rPr>
          <w:rFonts w:cs="Calibri"/>
          <w:sz w:val="22"/>
          <w:szCs w:val="22"/>
          <w:lang w:val="en-GB"/>
        </w:rPr>
        <w:t>s name and student no., name of coach and co-readers, date of the defense, an electronic version of the thesis, and a concise statement explaining why the committee decided to nominate the thesis and why it believes it is exemplary.</w:t>
      </w:r>
    </w:p>
    <w:p w:rsidR="007251FB" w:rsidRPr="00E61CEB" w:rsidRDefault="007251FB" w:rsidP="007251FB">
      <w:pPr>
        <w:pStyle w:val="NormalWeb"/>
        <w:numPr>
          <w:ilvl w:val="1"/>
          <w:numId w:val="33"/>
        </w:numPr>
        <w:spacing w:before="100" w:beforeAutospacing="1" w:after="100" w:afterAutospacing="1" w:line="240" w:lineRule="auto"/>
        <w:rPr>
          <w:rFonts w:cs="Calibri"/>
          <w:sz w:val="22"/>
          <w:szCs w:val="22"/>
          <w:lang w:val="en-GB"/>
        </w:rPr>
      </w:pPr>
      <w:r w:rsidRPr="00E61CEB">
        <w:rPr>
          <w:rFonts w:cs="Calibri"/>
          <w:sz w:val="22"/>
          <w:szCs w:val="22"/>
          <w:lang w:val="en-GB"/>
        </w:rPr>
        <w:t>Upon receipt of such notification, the ERIM Examination Board representative at the RSM MScBA Examination Board requests a decision concerning the eligibility for a distinction mark (9.0 or higher) from a qualified peer reviewer, i.e. an experienced research master coach.</w:t>
      </w:r>
    </w:p>
    <w:p w:rsidR="007251FB" w:rsidRPr="00E61CEB" w:rsidRDefault="007251FB" w:rsidP="007251FB">
      <w:pPr>
        <w:pStyle w:val="NormalWeb"/>
        <w:numPr>
          <w:ilvl w:val="1"/>
          <w:numId w:val="33"/>
        </w:numPr>
        <w:spacing w:before="100" w:beforeAutospacing="1" w:after="100" w:afterAutospacing="1" w:line="240" w:lineRule="auto"/>
        <w:rPr>
          <w:rFonts w:cs="Calibri"/>
          <w:sz w:val="22"/>
          <w:szCs w:val="22"/>
          <w:lang w:val="en-GB"/>
        </w:rPr>
      </w:pPr>
      <w:r w:rsidRPr="00E61CEB">
        <w:rPr>
          <w:rFonts w:cs="Calibri"/>
          <w:sz w:val="22"/>
          <w:szCs w:val="22"/>
          <w:lang w:val="en-GB"/>
        </w:rPr>
        <w:t>The ERIM Examination Board representative at the RSM MScBA Examination Board then sends out the thesis for peer</w:t>
      </w:r>
      <w:r>
        <w:rPr>
          <w:rFonts w:cs="Calibri"/>
          <w:sz w:val="22"/>
          <w:szCs w:val="22"/>
          <w:lang w:val="en-GB"/>
        </w:rPr>
        <w:t xml:space="preserve"> review. The representative </w:t>
      </w:r>
      <w:r w:rsidRPr="00E61CEB">
        <w:rPr>
          <w:rFonts w:cs="Calibri"/>
          <w:sz w:val="22"/>
          <w:szCs w:val="22"/>
          <w:lang w:val="en-GB"/>
        </w:rPr>
        <w:t>then uses the report to reach a decision concerning the eligibility of the thesis for a distinction mark.</w:t>
      </w:r>
    </w:p>
    <w:p w:rsidR="007251FB" w:rsidRPr="00E61CEB" w:rsidRDefault="007251FB" w:rsidP="007251FB">
      <w:pPr>
        <w:pStyle w:val="NormalWeb"/>
        <w:numPr>
          <w:ilvl w:val="1"/>
          <w:numId w:val="33"/>
        </w:numPr>
        <w:spacing w:before="100" w:beforeAutospacing="1" w:after="100" w:afterAutospacing="1" w:line="240" w:lineRule="auto"/>
        <w:rPr>
          <w:rFonts w:cs="Calibri"/>
          <w:sz w:val="22"/>
          <w:szCs w:val="22"/>
          <w:lang w:val="en-GB"/>
        </w:rPr>
      </w:pPr>
      <w:r w:rsidRPr="00E61CEB">
        <w:rPr>
          <w:rFonts w:cs="Calibri"/>
          <w:sz w:val="22"/>
          <w:szCs w:val="22"/>
          <w:lang w:val="en-GB"/>
        </w:rPr>
        <w:t xml:space="preserve">The decision is then communicated to the members of the thesis committee, the ERIM Examination Board, and the Exam Administration. The thesis committee will also receive a single-blind copy of the peer review report. </w:t>
      </w:r>
    </w:p>
    <w:p w:rsidR="007251FB" w:rsidRPr="00E61CEB" w:rsidRDefault="007251FB" w:rsidP="007251FB">
      <w:pPr>
        <w:pStyle w:val="NormalWeb"/>
        <w:numPr>
          <w:ilvl w:val="1"/>
          <w:numId w:val="33"/>
        </w:numPr>
        <w:spacing w:before="100" w:beforeAutospacing="1" w:after="100" w:afterAutospacing="1" w:line="240" w:lineRule="auto"/>
        <w:rPr>
          <w:rFonts w:cs="Calibri"/>
          <w:sz w:val="22"/>
          <w:szCs w:val="22"/>
          <w:lang w:val="en-GB"/>
        </w:rPr>
      </w:pPr>
      <w:r w:rsidRPr="00E61CEB">
        <w:rPr>
          <w:rFonts w:cs="Calibri"/>
          <w:sz w:val="22"/>
          <w:szCs w:val="22"/>
          <w:lang w:val="en-GB"/>
        </w:rPr>
        <w:t>If the decision is positive, the members of the thesis committee are free (but not obligated) to award a grade of 9.0 or higher to the thesis, contingent upon an adequate defense. If the decision is negative, a grade of 9.0 cannot be awarded, and the committee must limit itself to a maximum grade of 8.5.</w:t>
      </w:r>
    </w:p>
    <w:p w:rsidR="007251FB" w:rsidRPr="00E61CEB" w:rsidRDefault="007251FB" w:rsidP="007251FB">
      <w:pPr>
        <w:pStyle w:val="NormalWeb"/>
        <w:numPr>
          <w:ilvl w:val="1"/>
          <w:numId w:val="33"/>
        </w:numPr>
        <w:spacing w:before="100" w:beforeAutospacing="1" w:after="100" w:afterAutospacing="1" w:line="240" w:lineRule="auto"/>
        <w:rPr>
          <w:rFonts w:cs="Calibri"/>
          <w:sz w:val="22"/>
          <w:szCs w:val="22"/>
          <w:lang w:val="en-GB"/>
        </w:rPr>
      </w:pPr>
      <w:r w:rsidRPr="00E61CEB">
        <w:rPr>
          <w:rFonts w:cs="Calibri"/>
          <w:sz w:val="22"/>
          <w:szCs w:val="22"/>
          <w:lang w:val="en-GB"/>
        </w:rPr>
        <w:t>In case of a negative decision, the committee has the right to appeal, for example when it suspects that there is human error at play. A concise, motivated letter of appeal must then be sent to the ERIM Examination Board representative at the RSM MScBA Examination Board (</w:t>
      </w:r>
      <w:hyperlink r:id="rId15" w:tgtFrame="_blank" w:history="1">
        <w:r w:rsidRPr="00E61CEB">
          <w:rPr>
            <w:rStyle w:val="Hyperlink"/>
            <w:rFonts w:eastAsia="SimSun" w:cs="Calibri"/>
            <w:sz w:val="22"/>
            <w:szCs w:val="22"/>
            <w:lang w:val="en-GB"/>
          </w:rPr>
          <w:t>ec@rsm.nl</w:t>
        </w:r>
      </w:hyperlink>
      <w:r w:rsidRPr="00E61CEB">
        <w:rPr>
          <w:rFonts w:cs="Calibri"/>
          <w:sz w:val="22"/>
          <w:szCs w:val="22"/>
          <w:lang w:val="en-GB"/>
        </w:rPr>
        <w:t>). Steps b through e of the above procedure are then repeated. This time, the decision taken by the representative will be final.</w:t>
      </w:r>
    </w:p>
    <w:p w:rsidR="007251FB" w:rsidRPr="00E61CEB" w:rsidRDefault="007251FB" w:rsidP="007251FB">
      <w:pPr>
        <w:rPr>
          <w:rFonts w:cs="Calibri"/>
          <w:b/>
          <w:sz w:val="22"/>
          <w:szCs w:val="22"/>
          <w:lang w:val="en-GB"/>
        </w:rPr>
      </w:pPr>
      <w:bookmarkStart w:id="68" w:name="_Section_7_–_Final_and_implementatio_1"/>
      <w:bookmarkStart w:id="69" w:name="_Toc63162520"/>
      <w:bookmarkStart w:id="70" w:name="_Toc83187610"/>
      <w:bookmarkEnd w:id="68"/>
      <w:r w:rsidRPr="00E61CEB">
        <w:rPr>
          <w:rFonts w:cs="Calibri"/>
          <w:b/>
          <w:sz w:val="22"/>
          <w:szCs w:val="22"/>
          <w:lang w:val="en-GB"/>
        </w:rPr>
        <w:t xml:space="preserve">Section 7 </w:t>
      </w:r>
      <w:r>
        <w:rPr>
          <w:rFonts w:cs="Calibri"/>
          <w:b/>
          <w:sz w:val="22"/>
          <w:szCs w:val="22"/>
          <w:lang w:val="en-GB"/>
        </w:rPr>
        <w:t>–</w:t>
      </w:r>
      <w:r w:rsidRPr="00E61CEB">
        <w:rPr>
          <w:rFonts w:cs="Calibri"/>
          <w:b/>
          <w:sz w:val="22"/>
          <w:szCs w:val="22"/>
          <w:lang w:val="en-GB"/>
        </w:rPr>
        <w:t xml:space="preserve"> Final and implementation provisions</w:t>
      </w:r>
      <w:bookmarkEnd w:id="69"/>
      <w:bookmarkEnd w:id="70"/>
    </w:p>
    <w:p w:rsidR="007251FB" w:rsidRPr="00E61CEB" w:rsidRDefault="007251FB" w:rsidP="007251FB">
      <w:pPr>
        <w:rPr>
          <w:rFonts w:cs="Calibri"/>
          <w:b/>
          <w:sz w:val="22"/>
          <w:szCs w:val="22"/>
          <w:lang w:val="en-GB"/>
        </w:rPr>
      </w:pPr>
    </w:p>
    <w:p w:rsidR="007251FB" w:rsidRDefault="007251FB" w:rsidP="007251FB">
      <w:pPr>
        <w:rPr>
          <w:rFonts w:cs="Calibri"/>
          <w:b/>
          <w:sz w:val="22"/>
          <w:szCs w:val="22"/>
          <w:lang w:val="en-GB"/>
        </w:rPr>
      </w:pPr>
      <w:bookmarkStart w:id="71" w:name="_Toc83187611"/>
      <w:r>
        <w:rPr>
          <w:rFonts w:cs="Calibri"/>
          <w:b/>
          <w:sz w:val="22"/>
          <w:szCs w:val="22"/>
          <w:lang w:val="en-GB"/>
        </w:rPr>
        <w:t>Article 7.1 – changes in these Regulations and Guidelines</w:t>
      </w:r>
      <w:bookmarkEnd w:id="71"/>
    </w:p>
    <w:p w:rsidR="007251FB" w:rsidRDefault="007251FB" w:rsidP="007251FB">
      <w:pPr>
        <w:pStyle w:val="BodyText2"/>
        <w:tabs>
          <w:tab w:val="left" w:pos="567"/>
        </w:tabs>
        <w:spacing w:line="240" w:lineRule="auto"/>
        <w:jc w:val="both"/>
        <w:rPr>
          <w:rFonts w:cs="Calibri"/>
          <w:sz w:val="22"/>
          <w:szCs w:val="22"/>
          <w:lang w:val="en-GB"/>
        </w:rPr>
      </w:pPr>
      <w:r>
        <w:rPr>
          <w:rFonts w:cs="Calibri"/>
          <w:sz w:val="22"/>
          <w:szCs w:val="22"/>
          <w:lang w:val="en-GB"/>
        </w:rPr>
        <w:t>No changes will be made that are applicable to the current academic year, unless the interests of students or examinees are, in reason, not thereby prejudiced.</w:t>
      </w:r>
    </w:p>
    <w:p w:rsidR="007251FB" w:rsidRDefault="007251FB" w:rsidP="007251FB">
      <w:pPr>
        <w:rPr>
          <w:rFonts w:cs="Calibri"/>
          <w:b/>
          <w:sz w:val="22"/>
          <w:szCs w:val="22"/>
          <w:lang w:val="en-GB"/>
        </w:rPr>
      </w:pPr>
      <w:bookmarkStart w:id="72" w:name="_Toc83187612"/>
      <w:r>
        <w:rPr>
          <w:rFonts w:cs="Calibri"/>
          <w:b/>
          <w:sz w:val="22"/>
          <w:szCs w:val="22"/>
          <w:lang w:val="en-GB"/>
        </w:rPr>
        <w:t>Article 7.2 – legal force</w:t>
      </w:r>
      <w:bookmarkEnd w:id="72"/>
    </w:p>
    <w:p w:rsidR="007251FB" w:rsidRDefault="007251FB" w:rsidP="007251FB">
      <w:pPr>
        <w:pStyle w:val="BodyText2"/>
        <w:tabs>
          <w:tab w:val="left" w:pos="567"/>
        </w:tabs>
        <w:spacing w:line="240" w:lineRule="auto"/>
        <w:jc w:val="both"/>
        <w:rPr>
          <w:rFonts w:cs="Calibri"/>
          <w:sz w:val="22"/>
          <w:szCs w:val="22"/>
          <w:lang w:val="en-GB"/>
        </w:rPr>
      </w:pPr>
      <w:r>
        <w:rPr>
          <w:rFonts w:cs="Calibri"/>
          <w:sz w:val="22"/>
          <w:szCs w:val="22"/>
          <w:lang w:val="en-GB"/>
        </w:rPr>
        <w:t>These Regulations and Guidelines have legal force from 1 September 201</w:t>
      </w:r>
      <w:r w:rsidR="00B9787D">
        <w:rPr>
          <w:rFonts w:cs="Calibri"/>
          <w:sz w:val="22"/>
          <w:szCs w:val="22"/>
          <w:lang w:val="en-GB"/>
        </w:rPr>
        <w:t>3</w:t>
      </w:r>
      <w:r>
        <w:rPr>
          <w:rFonts w:cs="Calibri"/>
          <w:sz w:val="22"/>
          <w:szCs w:val="22"/>
          <w:lang w:val="en-GB"/>
        </w:rPr>
        <w:t>.</w:t>
      </w:r>
    </w:p>
    <w:p w:rsidR="007251FB" w:rsidRDefault="007251FB" w:rsidP="007251FB">
      <w:pPr>
        <w:pStyle w:val="BodyText3"/>
        <w:tabs>
          <w:tab w:val="left" w:pos="567"/>
        </w:tabs>
        <w:spacing w:line="240" w:lineRule="auto"/>
        <w:jc w:val="both"/>
        <w:rPr>
          <w:lang w:val="en-GB"/>
        </w:rPr>
      </w:pPr>
      <w:r>
        <w:rPr>
          <w:lang w:val="en-GB"/>
        </w:rPr>
        <w:t>Made by decree of the Examination Board Rotterdam School of Management (RSM).</w:t>
      </w:r>
    </w:p>
    <w:p w:rsidR="007251FB" w:rsidRDefault="007251FB" w:rsidP="007251FB">
      <w:pPr>
        <w:jc w:val="both"/>
        <w:rPr>
          <w:lang w:val="en-GB"/>
        </w:rPr>
      </w:pPr>
    </w:p>
    <w:p w:rsidR="007251FB" w:rsidRDefault="007251FB" w:rsidP="007251FB">
      <w:pPr>
        <w:rPr>
          <w:lang w:val="en-GB"/>
        </w:rPr>
      </w:pPr>
    </w:p>
    <w:p w:rsidR="007251FB" w:rsidRPr="00E61CEB" w:rsidRDefault="007251FB" w:rsidP="007251FB">
      <w:pPr>
        <w:rPr>
          <w:b/>
          <w:sz w:val="21"/>
          <w:szCs w:val="21"/>
          <w:lang w:val="en-GB"/>
        </w:rPr>
      </w:pPr>
    </w:p>
    <w:p w:rsidR="007251FB" w:rsidRPr="00E61CEB" w:rsidRDefault="007251FB" w:rsidP="007251FB">
      <w:pPr>
        <w:rPr>
          <w:lang w:val="en-GB"/>
        </w:rPr>
      </w:pPr>
    </w:p>
    <w:p w:rsidR="007251FB" w:rsidRPr="00E61CEB" w:rsidRDefault="007251FB" w:rsidP="007251FB">
      <w:pPr>
        <w:rPr>
          <w:sz w:val="18"/>
          <w:szCs w:val="18"/>
          <w:lang w:val="en-GB"/>
        </w:rPr>
      </w:pPr>
    </w:p>
    <w:p w:rsidR="00B56929" w:rsidRDefault="00B56929"/>
    <w:sectPr w:rsidR="00B56929" w:rsidSect="007251FB">
      <w:footerReference w:type="default" r:id="rId16"/>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CE" w:rsidRDefault="00D823CE">
      <w:pPr>
        <w:spacing w:line="240" w:lineRule="auto"/>
      </w:pPr>
      <w:r>
        <w:separator/>
      </w:r>
    </w:p>
  </w:endnote>
  <w:endnote w:type="continuationSeparator" w:id="0">
    <w:p w:rsidR="00D823CE" w:rsidRDefault="00D82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17" w:rsidRDefault="00EC5E17">
    <w:pPr>
      <w:pStyle w:val="Footer"/>
      <w:jc w:val="right"/>
    </w:pPr>
    <w:r>
      <w:rPr>
        <w:sz w:val="18"/>
        <w:szCs w:val="18"/>
      </w:rPr>
      <w:t>8 Examination Regulations 201</w:t>
    </w:r>
    <w:r w:rsidR="00475F55">
      <w:rPr>
        <w:sz w:val="18"/>
        <w:szCs w:val="18"/>
      </w:rPr>
      <w:t>3</w:t>
    </w:r>
    <w:r>
      <w:rPr>
        <w:sz w:val="18"/>
        <w:szCs w:val="18"/>
      </w:rPr>
      <w:t>-201</w:t>
    </w:r>
    <w:r w:rsidR="00475F55">
      <w:rPr>
        <w:sz w:val="18"/>
        <w:szCs w:val="18"/>
      </w:rPr>
      <w:t>4</w:t>
    </w:r>
    <w:r>
      <w:rPr>
        <w:sz w:val="18"/>
        <w:szCs w:val="18"/>
      </w:rPr>
      <w:t xml:space="preserve"> </w:t>
    </w:r>
    <w:r>
      <w:t xml:space="preserve">  </w:t>
    </w:r>
    <w:r w:rsidR="00763EA0">
      <w:rPr>
        <w:b/>
      </w:rPr>
      <w:fldChar w:fldCharType="begin"/>
    </w:r>
    <w:r>
      <w:rPr>
        <w:b/>
      </w:rPr>
      <w:instrText xml:space="preserve"> PAGE   \* MERGEFORMAT </w:instrText>
    </w:r>
    <w:r w:rsidR="00763EA0">
      <w:rPr>
        <w:b/>
      </w:rPr>
      <w:fldChar w:fldCharType="separate"/>
    </w:r>
    <w:r w:rsidR="00326F0C">
      <w:rPr>
        <w:b/>
        <w:noProof/>
      </w:rPr>
      <w:t>1</w:t>
    </w:r>
    <w:r w:rsidR="00763EA0">
      <w:rPr>
        <w:b/>
      </w:rPr>
      <w:fldChar w:fldCharType="end"/>
    </w:r>
  </w:p>
  <w:p w:rsidR="00EC5E17" w:rsidRDefault="00EC5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CE" w:rsidRDefault="00D823CE">
      <w:pPr>
        <w:spacing w:line="240" w:lineRule="auto"/>
      </w:pPr>
      <w:r>
        <w:separator/>
      </w:r>
    </w:p>
  </w:footnote>
  <w:footnote w:type="continuationSeparator" w:id="0">
    <w:p w:rsidR="00D823CE" w:rsidRDefault="00D823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D0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
    <w:nsid w:val="02581AA5"/>
    <w:multiLevelType w:val="multilevel"/>
    <w:tmpl w:val="81DE814C"/>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bullet"/>
      <w:lvlText w:val=""/>
      <w:lvlJc w:val="left"/>
      <w:pPr>
        <w:tabs>
          <w:tab w:val="num" w:pos="1247"/>
        </w:tabs>
        <w:ind w:left="1247" w:hanging="283"/>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4295354"/>
    <w:multiLevelType w:val="hybridMultilevel"/>
    <w:tmpl w:val="2D9C2F20"/>
    <w:lvl w:ilvl="0" w:tplc="FE7C672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4F55F5"/>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nsid w:val="0A452917"/>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0D28657F"/>
    <w:multiLevelType w:val="multilevel"/>
    <w:tmpl w:val="12B4BF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3B6C7F"/>
    <w:multiLevelType w:val="hybridMultilevel"/>
    <w:tmpl w:val="FFDAD8EE"/>
    <w:lvl w:ilvl="0" w:tplc="FFFFFFFF">
      <w:start w:val="2"/>
      <w:numFmt w:val="decimal"/>
      <w:lvlText w:val="%1."/>
      <w:lvlJc w:val="left"/>
      <w:pPr>
        <w:tabs>
          <w:tab w:val="num" w:pos="360"/>
        </w:tabs>
        <w:ind w:left="357" w:hanging="357"/>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104012FD"/>
    <w:multiLevelType w:val="hybridMultilevel"/>
    <w:tmpl w:val="2A568234"/>
    <w:lvl w:ilvl="0" w:tplc="98800A30">
      <w:start w:val="1"/>
      <w:numFmt w:val="bullet"/>
      <w:lvlText w:val="-"/>
      <w:lvlJc w:val="left"/>
      <w:pPr>
        <w:tabs>
          <w:tab w:val="num" w:pos="284"/>
        </w:tabs>
        <w:ind w:left="284"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B176C4"/>
    <w:multiLevelType w:val="singleLevel"/>
    <w:tmpl w:val="0C09000F"/>
    <w:lvl w:ilvl="0">
      <w:start w:val="1"/>
      <w:numFmt w:val="decimal"/>
      <w:lvlText w:val="%1."/>
      <w:lvlJc w:val="left"/>
      <w:pPr>
        <w:tabs>
          <w:tab w:val="num" w:pos="360"/>
        </w:tabs>
        <w:ind w:left="360" w:hanging="360"/>
      </w:pPr>
      <w:rPr>
        <w:rFonts w:cs="Times New Roman"/>
      </w:rPr>
    </w:lvl>
  </w:abstractNum>
  <w:abstractNum w:abstractNumId="9">
    <w:nsid w:val="131956E2"/>
    <w:multiLevelType w:val="hybridMultilevel"/>
    <w:tmpl w:val="B2B6834E"/>
    <w:lvl w:ilvl="0" w:tplc="CED426D8">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1EAC57FD"/>
    <w:multiLevelType w:val="hybridMultilevel"/>
    <w:tmpl w:val="A850AE04"/>
    <w:lvl w:ilvl="0" w:tplc="B5CE3EE4">
      <w:start w:val="1"/>
      <w:numFmt w:val="decimal"/>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FDA307B"/>
    <w:multiLevelType w:val="hybridMultilevel"/>
    <w:tmpl w:val="C0DC27D4"/>
    <w:lvl w:ilvl="0" w:tplc="FE7C6724">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22361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3">
    <w:nsid w:val="27935E62"/>
    <w:multiLevelType w:val="hybridMultilevel"/>
    <w:tmpl w:val="7968EC46"/>
    <w:lvl w:ilvl="0" w:tplc="FFFFFFFF">
      <w:start w:val="1"/>
      <w:numFmt w:val="decimal"/>
      <w:lvlText w:val="%1."/>
      <w:lvlJc w:val="left"/>
      <w:pPr>
        <w:tabs>
          <w:tab w:val="num" w:pos="1288"/>
        </w:tabs>
        <w:ind w:left="1288" w:hanging="360"/>
      </w:pPr>
      <w:rPr>
        <w:rFonts w:cs="Times New Roman"/>
      </w:rPr>
    </w:lvl>
    <w:lvl w:ilvl="1" w:tplc="FFFFFFFF">
      <w:start w:val="1"/>
      <w:numFmt w:val="decimal"/>
      <w:lvlText w:val="%2."/>
      <w:lvlJc w:val="left"/>
      <w:pPr>
        <w:tabs>
          <w:tab w:val="num" w:pos="2008"/>
        </w:tabs>
        <w:ind w:left="2008" w:hanging="360"/>
      </w:pPr>
      <w:rPr>
        <w:rFonts w:cs="Times New Roman"/>
      </w:rPr>
    </w:lvl>
    <w:lvl w:ilvl="2" w:tplc="FFFFFFFF">
      <w:start w:val="1"/>
      <w:numFmt w:val="decimal"/>
      <w:lvlText w:val="%3."/>
      <w:lvlJc w:val="left"/>
      <w:pPr>
        <w:tabs>
          <w:tab w:val="num" w:pos="2728"/>
        </w:tabs>
        <w:ind w:left="2728" w:hanging="360"/>
      </w:pPr>
      <w:rPr>
        <w:rFonts w:cs="Times New Roman"/>
      </w:rPr>
    </w:lvl>
    <w:lvl w:ilvl="3" w:tplc="FFFFFFFF">
      <w:start w:val="1"/>
      <w:numFmt w:val="decimal"/>
      <w:lvlText w:val="%4."/>
      <w:lvlJc w:val="left"/>
      <w:pPr>
        <w:tabs>
          <w:tab w:val="num" w:pos="3448"/>
        </w:tabs>
        <w:ind w:left="3448" w:hanging="360"/>
      </w:pPr>
      <w:rPr>
        <w:rFonts w:cs="Times New Roman"/>
      </w:rPr>
    </w:lvl>
    <w:lvl w:ilvl="4" w:tplc="FFFFFFFF">
      <w:start w:val="1"/>
      <w:numFmt w:val="decimal"/>
      <w:lvlText w:val="%5."/>
      <w:lvlJc w:val="left"/>
      <w:pPr>
        <w:tabs>
          <w:tab w:val="num" w:pos="4168"/>
        </w:tabs>
        <w:ind w:left="4168" w:hanging="360"/>
      </w:pPr>
      <w:rPr>
        <w:rFonts w:cs="Times New Roman"/>
      </w:rPr>
    </w:lvl>
    <w:lvl w:ilvl="5" w:tplc="FFFFFFFF">
      <w:start w:val="1"/>
      <w:numFmt w:val="decimal"/>
      <w:lvlText w:val="%6."/>
      <w:lvlJc w:val="left"/>
      <w:pPr>
        <w:tabs>
          <w:tab w:val="num" w:pos="4888"/>
        </w:tabs>
        <w:ind w:left="4888" w:hanging="360"/>
      </w:pPr>
      <w:rPr>
        <w:rFonts w:cs="Times New Roman"/>
      </w:rPr>
    </w:lvl>
    <w:lvl w:ilvl="6" w:tplc="FFFFFFFF">
      <w:start w:val="1"/>
      <w:numFmt w:val="decimal"/>
      <w:lvlText w:val="%7."/>
      <w:lvlJc w:val="left"/>
      <w:pPr>
        <w:tabs>
          <w:tab w:val="num" w:pos="5608"/>
        </w:tabs>
        <w:ind w:left="5608" w:hanging="360"/>
      </w:pPr>
      <w:rPr>
        <w:rFonts w:cs="Times New Roman"/>
      </w:rPr>
    </w:lvl>
    <w:lvl w:ilvl="7" w:tplc="FFFFFFFF">
      <w:start w:val="1"/>
      <w:numFmt w:val="decimal"/>
      <w:lvlText w:val="%8."/>
      <w:lvlJc w:val="left"/>
      <w:pPr>
        <w:tabs>
          <w:tab w:val="num" w:pos="6328"/>
        </w:tabs>
        <w:ind w:left="6328" w:hanging="360"/>
      </w:pPr>
      <w:rPr>
        <w:rFonts w:cs="Times New Roman"/>
      </w:rPr>
    </w:lvl>
    <w:lvl w:ilvl="8" w:tplc="FFFFFFFF">
      <w:start w:val="1"/>
      <w:numFmt w:val="decimal"/>
      <w:lvlText w:val="%9."/>
      <w:lvlJc w:val="left"/>
      <w:pPr>
        <w:tabs>
          <w:tab w:val="num" w:pos="7048"/>
        </w:tabs>
        <w:ind w:left="7048" w:hanging="360"/>
      </w:pPr>
      <w:rPr>
        <w:rFonts w:cs="Times New Roman"/>
      </w:rPr>
    </w:lvl>
  </w:abstractNum>
  <w:abstractNum w:abstractNumId="14">
    <w:nsid w:val="290F6D0D"/>
    <w:multiLevelType w:val="hybridMultilevel"/>
    <w:tmpl w:val="B2B6834E"/>
    <w:lvl w:ilvl="0" w:tplc="CED426D8">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29EC770E"/>
    <w:multiLevelType w:val="hybridMultilevel"/>
    <w:tmpl w:val="3E129E22"/>
    <w:lvl w:ilvl="0" w:tplc="FFFFFFFF">
      <w:start w:val="1"/>
      <w:numFmt w:val="decimal"/>
      <w:lvlText w:val="%1."/>
      <w:lvlJc w:val="left"/>
      <w:pPr>
        <w:tabs>
          <w:tab w:val="num" w:pos="720"/>
        </w:tabs>
        <w:ind w:left="357" w:hanging="357"/>
      </w:pPr>
      <w:rPr>
        <w:rFonts w:cs="Times New Roman" w:hint="default"/>
      </w:rPr>
    </w:lvl>
    <w:lvl w:ilvl="1" w:tplc="559A5742">
      <w:start w:val="5"/>
      <w:numFmt w:val="decimal"/>
      <w:lvlText w:val="%2."/>
      <w:lvlJc w:val="left"/>
      <w:pPr>
        <w:tabs>
          <w:tab w:val="num" w:pos="1440"/>
        </w:tabs>
        <w:ind w:left="108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DBC5352"/>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7">
    <w:nsid w:val="310C50E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8">
    <w:nsid w:val="37503357"/>
    <w:multiLevelType w:val="singleLevel"/>
    <w:tmpl w:val="72AA5660"/>
    <w:lvl w:ilvl="0">
      <w:start w:val="1"/>
      <w:numFmt w:val="bullet"/>
      <w:lvlText w:val=""/>
      <w:lvlJc w:val="left"/>
      <w:pPr>
        <w:ind w:left="720" w:hanging="360"/>
      </w:pPr>
      <w:rPr>
        <w:rFonts w:ascii="Symbol" w:hAnsi="Symbol" w:hint="default"/>
        <w:color w:val="auto"/>
        <w:sz w:val="24"/>
      </w:rPr>
    </w:lvl>
  </w:abstractNum>
  <w:abstractNum w:abstractNumId="19">
    <w:nsid w:val="385561CE"/>
    <w:multiLevelType w:val="hybridMultilevel"/>
    <w:tmpl w:val="E6ACF88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38C231B4"/>
    <w:multiLevelType w:val="multilevel"/>
    <w:tmpl w:val="BF20BAA6"/>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3C61263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2">
    <w:nsid w:val="3F99147D"/>
    <w:multiLevelType w:val="singleLevel"/>
    <w:tmpl w:val="5A002366"/>
    <w:lvl w:ilvl="0">
      <w:start w:val="1"/>
      <w:numFmt w:val="lowerLetter"/>
      <w:lvlText w:val="%1."/>
      <w:lvlJc w:val="left"/>
      <w:pPr>
        <w:tabs>
          <w:tab w:val="num" w:pos="360"/>
        </w:tabs>
        <w:ind w:left="360" w:hanging="360"/>
      </w:pPr>
      <w:rPr>
        <w:rFonts w:cs="Times New Roman" w:hint="default"/>
      </w:rPr>
    </w:lvl>
  </w:abstractNum>
  <w:abstractNum w:abstractNumId="23">
    <w:nsid w:val="43695A53"/>
    <w:multiLevelType w:val="hybridMultilevel"/>
    <w:tmpl w:val="89587BE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43C46E55"/>
    <w:multiLevelType w:val="hybridMultilevel"/>
    <w:tmpl w:val="206AC7B4"/>
    <w:lvl w:ilvl="0" w:tplc="FFFFFFFF">
      <w:start w:val="1"/>
      <w:numFmt w:val="bullet"/>
      <w:lvlText w:val=""/>
      <w:lvlJc w:val="left"/>
      <w:pPr>
        <w:tabs>
          <w:tab w:val="num" w:pos="454"/>
        </w:tabs>
        <w:ind w:left="454"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58245D5"/>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6">
    <w:nsid w:val="45EB10F6"/>
    <w:multiLevelType w:val="hybridMultilevel"/>
    <w:tmpl w:val="CBA89FA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47AA187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8">
    <w:nsid w:val="52362E71"/>
    <w:multiLevelType w:val="multilevel"/>
    <w:tmpl w:val="E7425E54"/>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56BA7871"/>
    <w:multiLevelType w:val="multilevel"/>
    <w:tmpl w:val="F956E8F0"/>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0">
    <w:nsid w:val="596370F4"/>
    <w:multiLevelType w:val="multilevel"/>
    <w:tmpl w:val="D80A8B98"/>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bullet"/>
      <w:lvlText w:val=""/>
      <w:lvlJc w:val="left"/>
      <w:pPr>
        <w:tabs>
          <w:tab w:val="num" w:pos="1080"/>
        </w:tabs>
        <w:ind w:left="1080" w:hanging="286"/>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numFmt w:val="none"/>
      <w:lvlText w:val=""/>
      <w:lvlJc w:val="left"/>
      <w:pPr>
        <w:tabs>
          <w:tab w:val="num" w:pos="360"/>
        </w:tabs>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9A0286D"/>
    <w:multiLevelType w:val="hybridMultilevel"/>
    <w:tmpl w:val="51140204"/>
    <w:lvl w:ilvl="0" w:tplc="FFFFFFFF">
      <w:start w:val="1"/>
      <w:numFmt w:val="decimal"/>
      <w:lvlText w:val="%1."/>
      <w:lvlJc w:val="left"/>
      <w:pPr>
        <w:tabs>
          <w:tab w:val="num" w:pos="720"/>
        </w:tabs>
        <w:ind w:left="357" w:hanging="3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5FF22408"/>
    <w:multiLevelType w:val="multilevel"/>
    <w:tmpl w:val="81DE814C"/>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bullet"/>
      <w:lvlText w:val=""/>
      <w:lvlJc w:val="left"/>
      <w:pPr>
        <w:tabs>
          <w:tab w:val="num" w:pos="1247"/>
        </w:tabs>
        <w:ind w:left="1247" w:hanging="283"/>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61B10E69"/>
    <w:multiLevelType w:val="hybridMultilevel"/>
    <w:tmpl w:val="982AF99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34">
    <w:nsid w:val="61E71705"/>
    <w:multiLevelType w:val="multilevel"/>
    <w:tmpl w:val="33361162"/>
    <w:lvl w:ilvl="0">
      <w:start w:val="1"/>
      <w:numFmt w:val="decimal"/>
      <w:lvlText w:val="%1."/>
      <w:lvlJc w:val="left"/>
      <w:pPr>
        <w:tabs>
          <w:tab w:val="num" w:pos="357"/>
        </w:tabs>
        <w:ind w:left="357" w:hanging="357"/>
      </w:pPr>
      <w:rPr>
        <w:rFonts w:ascii="Calibri" w:hAnsi="Calibri" w:cs="Calibri" w:hint="default"/>
        <w:b w:val="0"/>
        <w:i w:val="0"/>
        <w:sz w:val="24"/>
        <w:szCs w:val="24"/>
      </w:rPr>
    </w:lvl>
    <w:lvl w:ilvl="1">
      <w:start w:val="1"/>
      <w:numFmt w:val="lowerLetter"/>
      <w:lvlText w:val="%2."/>
      <w:lvlJc w:val="left"/>
      <w:pPr>
        <w:tabs>
          <w:tab w:val="num" w:pos="720"/>
        </w:tabs>
        <w:ind w:left="720" w:hanging="363"/>
      </w:pPr>
      <w:rPr>
        <w:rFonts w:ascii="Arial" w:hAnsi="Arial" w:cs="Times New Roman" w:hint="default"/>
        <w:b w:val="0"/>
        <w:i w:val="0"/>
        <w:sz w:val="18"/>
      </w:rPr>
    </w:lvl>
    <w:lvl w:ilvl="2">
      <w:start w:val="1"/>
      <w:numFmt w:val="bullet"/>
      <w:lvlText w:val="–"/>
      <w:lvlJc w:val="left"/>
      <w:pPr>
        <w:tabs>
          <w:tab w:val="num" w:pos="851"/>
        </w:tabs>
        <w:ind w:left="851" w:hanging="227"/>
      </w:pPr>
      <w:rPr>
        <w:rFonts w:ascii="Arial" w:hAnsi="Arial" w:hint="default"/>
        <w:sz w:val="16"/>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62534943"/>
    <w:multiLevelType w:val="hybridMultilevel"/>
    <w:tmpl w:val="9982B20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B6A4550E">
      <w:start w:val="1"/>
      <w:numFmt w:val="bullet"/>
      <w:lvlText w:val="-"/>
      <w:lvlJc w:val="left"/>
      <w:pPr>
        <w:ind w:left="1800" w:hanging="180"/>
      </w:pPr>
      <w:rPr>
        <w:rFonts w:ascii="Courier New" w:hAnsi="Courier New"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nsid w:val="65B06C23"/>
    <w:multiLevelType w:val="hybridMultilevel"/>
    <w:tmpl w:val="AFEC8D9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65F00192"/>
    <w:multiLevelType w:val="hybridMultilevel"/>
    <w:tmpl w:val="112E6716"/>
    <w:lvl w:ilvl="0" w:tplc="FFFFFFFF">
      <w:start w:val="1"/>
      <w:numFmt w:val="lowerLetter"/>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nsid w:val="662A28DA"/>
    <w:multiLevelType w:val="multilevel"/>
    <w:tmpl w:val="7C80A484"/>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247"/>
        </w:tabs>
        <w:ind w:left="1247" w:hanging="283"/>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665E5DFB"/>
    <w:multiLevelType w:val="hybridMultilevel"/>
    <w:tmpl w:val="7B76BE0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nsid w:val="69A822F5"/>
    <w:multiLevelType w:val="singleLevel"/>
    <w:tmpl w:val="72AA5660"/>
    <w:lvl w:ilvl="0">
      <w:start w:val="1"/>
      <w:numFmt w:val="bullet"/>
      <w:lvlText w:val=""/>
      <w:lvlJc w:val="left"/>
      <w:pPr>
        <w:tabs>
          <w:tab w:val="num" w:pos="360"/>
        </w:tabs>
        <w:ind w:left="360" w:hanging="360"/>
      </w:pPr>
      <w:rPr>
        <w:rFonts w:ascii="Symbol" w:hAnsi="Symbol" w:hint="default"/>
        <w:color w:val="auto"/>
      </w:rPr>
    </w:lvl>
  </w:abstractNum>
  <w:abstractNum w:abstractNumId="41">
    <w:nsid w:val="6BF14D3F"/>
    <w:multiLevelType w:val="hybridMultilevel"/>
    <w:tmpl w:val="4A0876F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C42717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3">
    <w:nsid w:val="7445492B"/>
    <w:multiLevelType w:val="hybridMultilevel"/>
    <w:tmpl w:val="769CD6E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num w:numId="1">
    <w:abstractNumId w:val="20"/>
  </w:num>
  <w:num w:numId="2">
    <w:abstractNumId w:val="22"/>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2"/>
    <w:lvlOverride w:ilvl="0">
      <w:startOverride w:val="1"/>
    </w:lvlOverride>
  </w:num>
  <w:num w:numId="7">
    <w:abstractNumId w:val="16"/>
    <w:lvlOverride w:ilvl="0">
      <w:startOverride w:val="1"/>
    </w:lvlOverride>
  </w:num>
  <w:num w:numId="8">
    <w:abstractNumId w:val="12"/>
    <w:lvlOverride w:ilvl="0">
      <w:startOverride w:val="1"/>
    </w:lvlOverride>
  </w:num>
  <w:num w:numId="9">
    <w:abstractNumId w:val="3"/>
    <w:lvlOverride w:ilvl="0">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0"/>
    <w:lvlOverride w:ilvl="0">
      <w:startOverride w:val="1"/>
    </w:lvlOverride>
  </w:num>
  <w:num w:numId="14">
    <w:abstractNumId w:val="31"/>
  </w:num>
  <w:num w:numId="15">
    <w:abstractNumId w:val="15"/>
  </w:num>
  <w:num w:numId="16">
    <w:abstractNumId w:val="2"/>
  </w:num>
  <w:num w:numId="17">
    <w:abstractNumId w:val="11"/>
  </w:num>
  <w:num w:numId="18">
    <w:abstractNumId w:val="10"/>
  </w:num>
  <w:num w:numId="19">
    <w:abstractNumId w:val="28"/>
  </w:num>
  <w:num w:numId="20">
    <w:abstractNumId w:val="7"/>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num>
  <w:num w:numId="25">
    <w:abstractNumId w:val="21"/>
    <w:lvlOverride w:ilvl="0">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num>
  <w:num w:numId="28">
    <w:abstractNumId w:val="17"/>
    <w:lvlOverride w:ilvl="0">
      <w:startOverride w:val="1"/>
    </w:lvlOverride>
  </w:num>
  <w:num w:numId="29">
    <w:abstractNumId w:val="27"/>
    <w:lvlOverride w:ilvl="0">
      <w:startOverride w:val="1"/>
    </w:lvlOverride>
  </w:num>
  <w:num w:numId="30">
    <w:abstractNumId w:val="34"/>
  </w:num>
  <w:num w:numId="31">
    <w:abstractNumId w:val="38"/>
  </w:num>
  <w:num w:numId="32">
    <w:abstractNumId w:val="32"/>
  </w:num>
  <w:num w:numId="33">
    <w:abstractNumId w:val="1"/>
  </w:num>
  <w:num w:numId="34">
    <w:abstractNumId w:val="40"/>
  </w:num>
  <w:num w:numId="35">
    <w:abstractNumId w:val="24"/>
  </w:num>
  <w:num w:numId="36">
    <w:abstractNumId w:val="18"/>
  </w:num>
  <w:num w:numId="37">
    <w:abstractNumId w:val="14"/>
  </w:num>
  <w:num w:numId="3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9"/>
  </w:num>
  <w:num w:numId="40">
    <w:abstractNumId w:val="26"/>
  </w:num>
  <w:num w:numId="41">
    <w:abstractNumId w:val="35"/>
  </w:num>
  <w:num w:numId="42">
    <w:abstractNumId w:val="29"/>
  </w:num>
  <w:num w:numId="43">
    <w:abstractNumId w:val="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FB"/>
    <w:rsid w:val="00082C54"/>
    <w:rsid w:val="0011136F"/>
    <w:rsid w:val="001C315E"/>
    <w:rsid w:val="001E6AF1"/>
    <w:rsid w:val="00282917"/>
    <w:rsid w:val="0032028A"/>
    <w:rsid w:val="00326F0C"/>
    <w:rsid w:val="00416C3E"/>
    <w:rsid w:val="00475F55"/>
    <w:rsid w:val="005422B0"/>
    <w:rsid w:val="005A5711"/>
    <w:rsid w:val="00662F50"/>
    <w:rsid w:val="00684D3A"/>
    <w:rsid w:val="006D2167"/>
    <w:rsid w:val="007251FB"/>
    <w:rsid w:val="00763EA0"/>
    <w:rsid w:val="007E19A4"/>
    <w:rsid w:val="008C3224"/>
    <w:rsid w:val="00A47219"/>
    <w:rsid w:val="00A75FBD"/>
    <w:rsid w:val="00B56929"/>
    <w:rsid w:val="00B60208"/>
    <w:rsid w:val="00B7104B"/>
    <w:rsid w:val="00B9787D"/>
    <w:rsid w:val="00BC1F3F"/>
    <w:rsid w:val="00BC4BFC"/>
    <w:rsid w:val="00C41CAB"/>
    <w:rsid w:val="00C635D8"/>
    <w:rsid w:val="00C90CF8"/>
    <w:rsid w:val="00D823CE"/>
    <w:rsid w:val="00DC0FB5"/>
    <w:rsid w:val="00E14F19"/>
    <w:rsid w:val="00EC5E17"/>
    <w:rsid w:val="00FB06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Body Text Inden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1FB"/>
    <w:pPr>
      <w:spacing w:line="240" w:lineRule="atLeast"/>
    </w:pPr>
    <w:rPr>
      <w:rFonts w:ascii="Calibri" w:eastAsia="Times New Roman" w:hAnsi="Calibri"/>
      <w:sz w:val="24"/>
      <w:szCs w:val="24"/>
    </w:rPr>
  </w:style>
  <w:style w:type="paragraph" w:styleId="Heading1">
    <w:name w:val="heading 1"/>
    <w:basedOn w:val="Normal"/>
    <w:next w:val="Normal"/>
    <w:link w:val="Heading1Char"/>
    <w:uiPriority w:val="99"/>
    <w:qFormat/>
    <w:rsid w:val="007251FB"/>
    <w:pPr>
      <w:keepNext/>
      <w:numPr>
        <w:numId w:val="42"/>
      </w:numPr>
      <w:spacing w:before="240" w:after="60"/>
      <w:outlineLvl w:val="0"/>
    </w:pPr>
    <w:rPr>
      <w:rFonts w:cs="Arial"/>
      <w:b/>
      <w:bCs/>
      <w:kern w:val="32"/>
      <w:sz w:val="28"/>
      <w:szCs w:val="32"/>
    </w:rPr>
  </w:style>
  <w:style w:type="paragraph" w:styleId="Heading2">
    <w:name w:val="heading 2"/>
    <w:basedOn w:val="Heading1"/>
    <w:next w:val="Normal"/>
    <w:link w:val="Heading2Char"/>
    <w:uiPriority w:val="99"/>
    <w:qFormat/>
    <w:rsid w:val="007251FB"/>
    <w:pPr>
      <w:numPr>
        <w:ilvl w:val="1"/>
      </w:numPr>
      <w:spacing w:before="120" w:after="120"/>
      <w:outlineLvl w:val="1"/>
    </w:pPr>
    <w:rPr>
      <w:bCs w:val="0"/>
      <w:iCs/>
      <w:sz w:val="24"/>
      <w:szCs w:val="28"/>
      <w:lang w:val="en-GB"/>
    </w:rPr>
  </w:style>
  <w:style w:type="paragraph" w:styleId="Heading3">
    <w:name w:val="heading 3"/>
    <w:basedOn w:val="Heading2"/>
    <w:next w:val="Normal"/>
    <w:link w:val="Heading3Char"/>
    <w:autoRedefine/>
    <w:uiPriority w:val="99"/>
    <w:qFormat/>
    <w:rsid w:val="007251FB"/>
    <w:pPr>
      <w:keepLines/>
      <w:numPr>
        <w:ilvl w:val="2"/>
      </w:numPr>
      <w:spacing w:before="200" w:line="240" w:lineRule="auto"/>
      <w:outlineLvl w:val="2"/>
    </w:pPr>
    <w:rPr>
      <w:sz w:val="22"/>
    </w:rPr>
  </w:style>
  <w:style w:type="paragraph" w:styleId="Heading4">
    <w:name w:val="heading 4"/>
    <w:basedOn w:val="Normal"/>
    <w:next w:val="Normal"/>
    <w:link w:val="Heading4Char"/>
    <w:uiPriority w:val="99"/>
    <w:qFormat/>
    <w:rsid w:val="007251FB"/>
    <w:pPr>
      <w:keepNext/>
      <w:numPr>
        <w:ilvl w:val="3"/>
        <w:numId w:val="42"/>
      </w:numPr>
      <w:spacing w:before="240" w:after="60"/>
      <w:outlineLvl w:val="3"/>
    </w:pPr>
    <w:rPr>
      <w:b/>
      <w:bCs/>
      <w:sz w:val="21"/>
      <w:szCs w:val="28"/>
    </w:rPr>
  </w:style>
  <w:style w:type="paragraph" w:styleId="Heading5">
    <w:name w:val="heading 5"/>
    <w:basedOn w:val="Normal"/>
    <w:next w:val="Normal"/>
    <w:link w:val="Heading5Char"/>
    <w:uiPriority w:val="99"/>
    <w:qFormat/>
    <w:rsid w:val="007251FB"/>
    <w:pPr>
      <w:keepNext/>
      <w:numPr>
        <w:ilvl w:val="4"/>
        <w:numId w:val="42"/>
      </w:numPr>
      <w:spacing w:line="260" w:lineRule="atLeast"/>
      <w:outlineLvl w:val="4"/>
    </w:pPr>
    <w:rPr>
      <w:b/>
      <w:bCs/>
      <w:sz w:val="18"/>
      <w:szCs w:val="20"/>
    </w:rPr>
  </w:style>
  <w:style w:type="paragraph" w:styleId="Heading6">
    <w:name w:val="heading 6"/>
    <w:basedOn w:val="Normal"/>
    <w:next w:val="Normal"/>
    <w:link w:val="Heading6Char"/>
    <w:uiPriority w:val="99"/>
    <w:qFormat/>
    <w:rsid w:val="007251FB"/>
    <w:pPr>
      <w:numPr>
        <w:ilvl w:val="5"/>
        <w:numId w:val="4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7251FB"/>
    <w:pPr>
      <w:keepNext/>
      <w:numPr>
        <w:ilvl w:val="6"/>
        <w:numId w:val="42"/>
      </w:numPr>
      <w:spacing w:line="240" w:lineRule="auto"/>
      <w:jc w:val="both"/>
      <w:outlineLvl w:val="6"/>
    </w:pPr>
    <w:rPr>
      <w:b/>
      <w:sz w:val="18"/>
      <w:szCs w:val="16"/>
    </w:rPr>
  </w:style>
  <w:style w:type="paragraph" w:styleId="Heading8">
    <w:name w:val="heading 8"/>
    <w:basedOn w:val="Normal"/>
    <w:next w:val="Normal"/>
    <w:link w:val="Heading8Char"/>
    <w:uiPriority w:val="99"/>
    <w:qFormat/>
    <w:rsid w:val="007251FB"/>
    <w:pPr>
      <w:keepNext/>
      <w:numPr>
        <w:ilvl w:val="7"/>
        <w:numId w:val="42"/>
      </w:numPr>
      <w:outlineLvl w:val="7"/>
    </w:pPr>
    <w:rPr>
      <w:b/>
      <w:bCs/>
      <w:sz w:val="18"/>
    </w:rPr>
  </w:style>
  <w:style w:type="paragraph" w:styleId="Heading9">
    <w:name w:val="heading 9"/>
    <w:basedOn w:val="Normal"/>
    <w:next w:val="Normal"/>
    <w:link w:val="Heading9Char"/>
    <w:uiPriority w:val="99"/>
    <w:qFormat/>
    <w:rsid w:val="007251FB"/>
    <w:pPr>
      <w:keepNext/>
      <w:numPr>
        <w:ilvl w:val="8"/>
        <w:numId w:val="42"/>
      </w:numPr>
      <w:spacing w:after="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51FB"/>
    <w:rPr>
      <w:rFonts w:ascii="Calibri" w:eastAsia="Times New Roman" w:hAnsi="Calibri" w:cs="Arial"/>
      <w:b/>
      <w:bCs/>
      <w:kern w:val="32"/>
      <w:sz w:val="28"/>
      <w:szCs w:val="32"/>
    </w:rPr>
  </w:style>
  <w:style w:type="character" w:customStyle="1" w:styleId="Heading2Char">
    <w:name w:val="Heading 2 Char"/>
    <w:basedOn w:val="DefaultParagraphFont"/>
    <w:link w:val="Heading2"/>
    <w:uiPriority w:val="99"/>
    <w:rsid w:val="007251FB"/>
    <w:rPr>
      <w:rFonts w:ascii="Calibri" w:eastAsia="Times New Roman" w:hAnsi="Calibri" w:cs="Arial"/>
      <w:b/>
      <w:iCs/>
      <w:kern w:val="32"/>
      <w:sz w:val="24"/>
      <w:szCs w:val="28"/>
      <w:lang w:val="en-GB"/>
    </w:rPr>
  </w:style>
  <w:style w:type="character" w:customStyle="1" w:styleId="Heading3Char">
    <w:name w:val="Heading 3 Char"/>
    <w:basedOn w:val="DefaultParagraphFont"/>
    <w:link w:val="Heading3"/>
    <w:uiPriority w:val="99"/>
    <w:rsid w:val="007251FB"/>
    <w:rPr>
      <w:rFonts w:ascii="Calibri" w:eastAsia="Times New Roman" w:hAnsi="Calibri" w:cs="Arial"/>
      <w:b/>
      <w:iCs/>
      <w:kern w:val="32"/>
      <w:sz w:val="22"/>
      <w:szCs w:val="28"/>
      <w:lang w:val="en-GB"/>
    </w:rPr>
  </w:style>
  <w:style w:type="character" w:customStyle="1" w:styleId="Heading4Char">
    <w:name w:val="Heading 4 Char"/>
    <w:basedOn w:val="DefaultParagraphFont"/>
    <w:link w:val="Heading4"/>
    <w:uiPriority w:val="99"/>
    <w:rsid w:val="007251FB"/>
    <w:rPr>
      <w:rFonts w:ascii="Calibri" w:eastAsia="Times New Roman" w:hAnsi="Calibri"/>
      <w:b/>
      <w:bCs/>
      <w:sz w:val="21"/>
      <w:szCs w:val="28"/>
    </w:rPr>
  </w:style>
  <w:style w:type="character" w:customStyle="1" w:styleId="Heading5Char">
    <w:name w:val="Heading 5 Char"/>
    <w:basedOn w:val="DefaultParagraphFont"/>
    <w:link w:val="Heading5"/>
    <w:uiPriority w:val="99"/>
    <w:rsid w:val="007251FB"/>
    <w:rPr>
      <w:rFonts w:ascii="Calibri" w:eastAsia="Times New Roman" w:hAnsi="Calibri"/>
      <w:b/>
      <w:bCs/>
      <w:sz w:val="18"/>
    </w:rPr>
  </w:style>
  <w:style w:type="character" w:customStyle="1" w:styleId="Heading6Char">
    <w:name w:val="Heading 6 Char"/>
    <w:basedOn w:val="DefaultParagraphFont"/>
    <w:link w:val="Heading6"/>
    <w:uiPriority w:val="99"/>
    <w:rsid w:val="007251FB"/>
    <w:rPr>
      <w:rFonts w:eastAsia="Times New Roman"/>
      <w:b/>
      <w:bCs/>
      <w:sz w:val="22"/>
      <w:szCs w:val="22"/>
    </w:rPr>
  </w:style>
  <w:style w:type="character" w:customStyle="1" w:styleId="Heading7Char">
    <w:name w:val="Heading 7 Char"/>
    <w:basedOn w:val="DefaultParagraphFont"/>
    <w:link w:val="Heading7"/>
    <w:uiPriority w:val="99"/>
    <w:rsid w:val="007251FB"/>
    <w:rPr>
      <w:rFonts w:ascii="Calibri" w:eastAsia="Times New Roman" w:hAnsi="Calibri"/>
      <w:b/>
      <w:sz w:val="18"/>
      <w:szCs w:val="16"/>
    </w:rPr>
  </w:style>
  <w:style w:type="character" w:customStyle="1" w:styleId="Heading8Char">
    <w:name w:val="Heading 8 Char"/>
    <w:basedOn w:val="DefaultParagraphFont"/>
    <w:link w:val="Heading8"/>
    <w:uiPriority w:val="99"/>
    <w:rsid w:val="007251FB"/>
    <w:rPr>
      <w:rFonts w:ascii="Calibri" w:eastAsia="Times New Roman" w:hAnsi="Calibri"/>
      <w:b/>
      <w:bCs/>
      <w:sz w:val="18"/>
      <w:szCs w:val="24"/>
    </w:rPr>
  </w:style>
  <w:style w:type="character" w:customStyle="1" w:styleId="Heading9Char">
    <w:name w:val="Heading 9 Char"/>
    <w:basedOn w:val="DefaultParagraphFont"/>
    <w:link w:val="Heading9"/>
    <w:uiPriority w:val="99"/>
    <w:rsid w:val="007251FB"/>
    <w:rPr>
      <w:rFonts w:ascii="Calibri" w:eastAsia="Times New Roman" w:hAnsi="Calibri"/>
      <w:b/>
      <w:bCs/>
      <w:sz w:val="24"/>
      <w:szCs w:val="24"/>
    </w:rPr>
  </w:style>
  <w:style w:type="character" w:styleId="Hyperlink">
    <w:name w:val="Hyperlink"/>
    <w:basedOn w:val="DefaultParagraphFont"/>
    <w:uiPriority w:val="99"/>
    <w:rsid w:val="007251FB"/>
    <w:rPr>
      <w:rFonts w:cs="Times New Roman"/>
      <w:color w:val="0000FF"/>
      <w:u w:val="single"/>
    </w:rPr>
  </w:style>
  <w:style w:type="paragraph" w:styleId="Footer">
    <w:name w:val="footer"/>
    <w:basedOn w:val="Normal"/>
    <w:link w:val="FooterChar"/>
    <w:uiPriority w:val="99"/>
    <w:rsid w:val="007251FB"/>
    <w:pPr>
      <w:tabs>
        <w:tab w:val="center" w:pos="4680"/>
        <w:tab w:val="right" w:pos="9360"/>
      </w:tabs>
      <w:spacing w:line="240" w:lineRule="auto"/>
    </w:pPr>
    <w:rPr>
      <w:rFonts w:eastAsia="Calibri"/>
      <w:lang w:eastAsia="ja-JP"/>
    </w:rPr>
  </w:style>
  <w:style w:type="character" w:customStyle="1" w:styleId="FooterChar">
    <w:name w:val="Footer Char"/>
    <w:basedOn w:val="DefaultParagraphFont"/>
    <w:link w:val="Footer"/>
    <w:uiPriority w:val="99"/>
    <w:rsid w:val="007251FB"/>
    <w:rPr>
      <w:rFonts w:ascii="Calibri" w:eastAsia="Calibri" w:hAnsi="Calibri"/>
      <w:sz w:val="24"/>
      <w:szCs w:val="24"/>
      <w:lang w:eastAsia="ja-JP"/>
    </w:rPr>
  </w:style>
  <w:style w:type="paragraph" w:styleId="NormalWeb">
    <w:name w:val="Normal (Web)"/>
    <w:basedOn w:val="Normal"/>
    <w:uiPriority w:val="99"/>
    <w:rsid w:val="007251FB"/>
  </w:style>
  <w:style w:type="paragraph" w:styleId="BodyText3">
    <w:name w:val="Body Text 3"/>
    <w:basedOn w:val="Normal"/>
    <w:link w:val="BodyText3Char"/>
    <w:uiPriority w:val="99"/>
    <w:rsid w:val="007251FB"/>
    <w:pPr>
      <w:spacing w:after="120"/>
    </w:pPr>
    <w:rPr>
      <w:sz w:val="16"/>
      <w:szCs w:val="16"/>
    </w:rPr>
  </w:style>
  <w:style w:type="character" w:customStyle="1" w:styleId="BodyText3Char">
    <w:name w:val="Body Text 3 Char"/>
    <w:basedOn w:val="DefaultParagraphFont"/>
    <w:link w:val="BodyText3"/>
    <w:uiPriority w:val="99"/>
    <w:rsid w:val="007251FB"/>
    <w:rPr>
      <w:rFonts w:ascii="Calibri" w:eastAsia="Times New Roman" w:hAnsi="Calibri"/>
      <w:sz w:val="16"/>
      <w:szCs w:val="16"/>
    </w:rPr>
  </w:style>
  <w:style w:type="paragraph" w:styleId="BodyText">
    <w:name w:val="Body Text"/>
    <w:basedOn w:val="Normal"/>
    <w:link w:val="BodyTextChar"/>
    <w:uiPriority w:val="99"/>
    <w:rsid w:val="007251FB"/>
    <w:pPr>
      <w:spacing w:after="120"/>
    </w:pPr>
  </w:style>
  <w:style w:type="character" w:customStyle="1" w:styleId="BodyTextChar">
    <w:name w:val="Body Text Char"/>
    <w:basedOn w:val="DefaultParagraphFont"/>
    <w:link w:val="BodyText"/>
    <w:uiPriority w:val="99"/>
    <w:rsid w:val="007251FB"/>
    <w:rPr>
      <w:rFonts w:ascii="Calibri" w:eastAsia="Times New Roman" w:hAnsi="Calibri"/>
      <w:sz w:val="24"/>
      <w:szCs w:val="24"/>
    </w:rPr>
  </w:style>
  <w:style w:type="paragraph" w:styleId="BodyText2">
    <w:name w:val="Body Text 2"/>
    <w:basedOn w:val="Normal"/>
    <w:link w:val="BodyText2Char"/>
    <w:uiPriority w:val="99"/>
    <w:rsid w:val="007251FB"/>
    <w:pPr>
      <w:spacing w:after="120" w:line="480" w:lineRule="auto"/>
    </w:pPr>
  </w:style>
  <w:style w:type="character" w:customStyle="1" w:styleId="BodyText2Char">
    <w:name w:val="Body Text 2 Char"/>
    <w:basedOn w:val="DefaultParagraphFont"/>
    <w:link w:val="BodyText2"/>
    <w:uiPriority w:val="99"/>
    <w:rsid w:val="007251FB"/>
    <w:rPr>
      <w:rFonts w:ascii="Calibri" w:eastAsia="Times New Roman" w:hAnsi="Calibri"/>
      <w:sz w:val="24"/>
      <w:szCs w:val="24"/>
    </w:rPr>
  </w:style>
  <w:style w:type="paragraph" w:styleId="TOC1">
    <w:name w:val="toc 1"/>
    <w:basedOn w:val="Normal"/>
    <w:next w:val="Normal"/>
    <w:autoRedefine/>
    <w:uiPriority w:val="39"/>
    <w:rsid w:val="007251FB"/>
    <w:pPr>
      <w:tabs>
        <w:tab w:val="left" w:pos="851"/>
        <w:tab w:val="right" w:leader="dot" w:pos="8630"/>
      </w:tabs>
      <w:spacing w:before="400" w:line="240" w:lineRule="auto"/>
      <w:ind w:left="851" w:hanging="851"/>
      <w:jc w:val="both"/>
    </w:pPr>
    <w:rPr>
      <w:rFonts w:eastAsia="SimSun"/>
      <w:b/>
      <w:bCs/>
      <w:noProof/>
      <w:sz w:val="22"/>
      <w:szCs w:val="22"/>
      <w:lang w:val="en-AU"/>
    </w:rPr>
  </w:style>
  <w:style w:type="paragraph" w:styleId="TOC2">
    <w:name w:val="toc 2"/>
    <w:basedOn w:val="Normal"/>
    <w:next w:val="Normal"/>
    <w:autoRedefine/>
    <w:uiPriority w:val="39"/>
    <w:rsid w:val="007251FB"/>
    <w:pPr>
      <w:tabs>
        <w:tab w:val="left" w:pos="720"/>
        <w:tab w:val="left" w:pos="1100"/>
        <w:tab w:val="right" w:leader="dot" w:pos="8630"/>
      </w:tabs>
      <w:spacing w:line="240" w:lineRule="auto"/>
      <w:ind w:left="1305" w:hanging="454"/>
    </w:pPr>
    <w:rPr>
      <w:bCs/>
      <w:noProof/>
      <w:sz w:val="22"/>
      <w:lang w:val="en-AU"/>
    </w:rPr>
  </w:style>
  <w:style w:type="paragraph" w:styleId="BodyTextIndent3">
    <w:name w:val="Body Text Indent 3"/>
    <w:basedOn w:val="Normal"/>
    <w:link w:val="BodyTextIndent3Char"/>
    <w:uiPriority w:val="99"/>
    <w:rsid w:val="007251FB"/>
    <w:pPr>
      <w:spacing w:after="120" w:line="240" w:lineRule="auto"/>
      <w:ind w:left="283"/>
    </w:pPr>
    <w:rPr>
      <w:rFonts w:eastAsia="Calibri"/>
      <w:sz w:val="16"/>
      <w:szCs w:val="16"/>
      <w:lang w:eastAsia="ja-JP"/>
    </w:rPr>
  </w:style>
  <w:style w:type="character" w:customStyle="1" w:styleId="BodyTextIndent3Char">
    <w:name w:val="Body Text Indent 3 Char"/>
    <w:basedOn w:val="DefaultParagraphFont"/>
    <w:link w:val="BodyTextIndent3"/>
    <w:uiPriority w:val="99"/>
    <w:rsid w:val="007251FB"/>
    <w:rPr>
      <w:rFonts w:ascii="Calibri" w:eastAsia="Calibri" w:hAnsi="Calibri"/>
      <w:sz w:val="16"/>
      <w:szCs w:val="16"/>
      <w:lang w:eastAsia="ja-JP"/>
    </w:rPr>
  </w:style>
  <w:style w:type="character" w:styleId="FollowedHyperlink">
    <w:name w:val="FollowedHyperlink"/>
    <w:basedOn w:val="DefaultParagraphFont"/>
    <w:rsid w:val="001C315E"/>
    <w:rPr>
      <w:color w:val="800080" w:themeColor="followedHyperlink"/>
      <w:u w:val="single"/>
    </w:rPr>
  </w:style>
  <w:style w:type="paragraph" w:styleId="Header">
    <w:name w:val="header"/>
    <w:basedOn w:val="Normal"/>
    <w:link w:val="HeaderChar"/>
    <w:rsid w:val="00A47219"/>
    <w:pPr>
      <w:tabs>
        <w:tab w:val="center" w:pos="4513"/>
        <w:tab w:val="right" w:pos="9026"/>
      </w:tabs>
      <w:spacing w:line="240" w:lineRule="auto"/>
    </w:pPr>
  </w:style>
  <w:style w:type="character" w:customStyle="1" w:styleId="HeaderChar">
    <w:name w:val="Header Char"/>
    <w:basedOn w:val="DefaultParagraphFont"/>
    <w:link w:val="Header"/>
    <w:rsid w:val="00A47219"/>
    <w:rPr>
      <w:rFonts w:ascii="Calibri" w:eastAsia="Times New Roman" w:hAnsi="Calibri"/>
      <w:sz w:val="24"/>
      <w:szCs w:val="24"/>
    </w:rPr>
  </w:style>
  <w:style w:type="paragraph" w:styleId="BalloonText">
    <w:name w:val="Balloon Text"/>
    <w:basedOn w:val="Normal"/>
    <w:link w:val="BalloonTextChar"/>
    <w:rsid w:val="00EC5E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5E17"/>
    <w:rPr>
      <w:rFonts w:ascii="Tahoma" w:eastAsia="Times New Roman" w:hAnsi="Tahoma" w:cs="Tahoma"/>
      <w:sz w:val="16"/>
      <w:szCs w:val="16"/>
    </w:rPr>
  </w:style>
  <w:style w:type="character" w:styleId="CommentReference">
    <w:name w:val="annotation reference"/>
    <w:basedOn w:val="DefaultParagraphFont"/>
    <w:rsid w:val="00C635D8"/>
    <w:rPr>
      <w:sz w:val="16"/>
      <w:szCs w:val="16"/>
    </w:rPr>
  </w:style>
  <w:style w:type="paragraph" w:styleId="CommentText">
    <w:name w:val="annotation text"/>
    <w:basedOn w:val="Normal"/>
    <w:link w:val="CommentTextChar"/>
    <w:rsid w:val="00C635D8"/>
    <w:pPr>
      <w:spacing w:line="240" w:lineRule="auto"/>
    </w:pPr>
    <w:rPr>
      <w:sz w:val="20"/>
      <w:szCs w:val="20"/>
    </w:rPr>
  </w:style>
  <w:style w:type="character" w:customStyle="1" w:styleId="CommentTextChar">
    <w:name w:val="Comment Text Char"/>
    <w:basedOn w:val="DefaultParagraphFont"/>
    <w:link w:val="CommentText"/>
    <w:rsid w:val="00C635D8"/>
    <w:rPr>
      <w:rFonts w:ascii="Calibri" w:eastAsia="Times New Roman" w:hAnsi="Calibri"/>
    </w:rPr>
  </w:style>
  <w:style w:type="paragraph" w:styleId="CommentSubject">
    <w:name w:val="annotation subject"/>
    <w:basedOn w:val="CommentText"/>
    <w:next w:val="CommentText"/>
    <w:link w:val="CommentSubjectChar"/>
    <w:rsid w:val="00C635D8"/>
    <w:rPr>
      <w:b/>
      <w:bCs/>
    </w:rPr>
  </w:style>
  <w:style w:type="character" w:customStyle="1" w:styleId="CommentSubjectChar">
    <w:name w:val="Comment Subject Char"/>
    <w:basedOn w:val="CommentTextChar"/>
    <w:link w:val="CommentSubject"/>
    <w:rsid w:val="00C635D8"/>
    <w:rPr>
      <w:rFonts w:ascii="Calibri" w:eastAsia="Times New Roman"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Body Text Inden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1FB"/>
    <w:pPr>
      <w:spacing w:line="240" w:lineRule="atLeast"/>
    </w:pPr>
    <w:rPr>
      <w:rFonts w:ascii="Calibri" w:eastAsia="Times New Roman" w:hAnsi="Calibri"/>
      <w:sz w:val="24"/>
      <w:szCs w:val="24"/>
    </w:rPr>
  </w:style>
  <w:style w:type="paragraph" w:styleId="Heading1">
    <w:name w:val="heading 1"/>
    <w:basedOn w:val="Normal"/>
    <w:next w:val="Normal"/>
    <w:link w:val="Heading1Char"/>
    <w:uiPriority w:val="99"/>
    <w:qFormat/>
    <w:rsid w:val="007251FB"/>
    <w:pPr>
      <w:keepNext/>
      <w:numPr>
        <w:numId w:val="42"/>
      </w:numPr>
      <w:spacing w:before="240" w:after="60"/>
      <w:outlineLvl w:val="0"/>
    </w:pPr>
    <w:rPr>
      <w:rFonts w:cs="Arial"/>
      <w:b/>
      <w:bCs/>
      <w:kern w:val="32"/>
      <w:sz w:val="28"/>
      <w:szCs w:val="32"/>
    </w:rPr>
  </w:style>
  <w:style w:type="paragraph" w:styleId="Heading2">
    <w:name w:val="heading 2"/>
    <w:basedOn w:val="Heading1"/>
    <w:next w:val="Normal"/>
    <w:link w:val="Heading2Char"/>
    <w:uiPriority w:val="99"/>
    <w:qFormat/>
    <w:rsid w:val="007251FB"/>
    <w:pPr>
      <w:numPr>
        <w:ilvl w:val="1"/>
      </w:numPr>
      <w:spacing w:before="120" w:after="120"/>
      <w:outlineLvl w:val="1"/>
    </w:pPr>
    <w:rPr>
      <w:bCs w:val="0"/>
      <w:iCs/>
      <w:sz w:val="24"/>
      <w:szCs w:val="28"/>
      <w:lang w:val="en-GB"/>
    </w:rPr>
  </w:style>
  <w:style w:type="paragraph" w:styleId="Heading3">
    <w:name w:val="heading 3"/>
    <w:basedOn w:val="Heading2"/>
    <w:next w:val="Normal"/>
    <w:link w:val="Heading3Char"/>
    <w:autoRedefine/>
    <w:uiPriority w:val="99"/>
    <w:qFormat/>
    <w:rsid w:val="007251FB"/>
    <w:pPr>
      <w:keepLines/>
      <w:numPr>
        <w:ilvl w:val="2"/>
      </w:numPr>
      <w:spacing w:before="200" w:line="240" w:lineRule="auto"/>
      <w:outlineLvl w:val="2"/>
    </w:pPr>
    <w:rPr>
      <w:sz w:val="22"/>
    </w:rPr>
  </w:style>
  <w:style w:type="paragraph" w:styleId="Heading4">
    <w:name w:val="heading 4"/>
    <w:basedOn w:val="Normal"/>
    <w:next w:val="Normal"/>
    <w:link w:val="Heading4Char"/>
    <w:uiPriority w:val="99"/>
    <w:qFormat/>
    <w:rsid w:val="007251FB"/>
    <w:pPr>
      <w:keepNext/>
      <w:numPr>
        <w:ilvl w:val="3"/>
        <w:numId w:val="42"/>
      </w:numPr>
      <w:spacing w:before="240" w:after="60"/>
      <w:outlineLvl w:val="3"/>
    </w:pPr>
    <w:rPr>
      <w:b/>
      <w:bCs/>
      <w:sz w:val="21"/>
      <w:szCs w:val="28"/>
    </w:rPr>
  </w:style>
  <w:style w:type="paragraph" w:styleId="Heading5">
    <w:name w:val="heading 5"/>
    <w:basedOn w:val="Normal"/>
    <w:next w:val="Normal"/>
    <w:link w:val="Heading5Char"/>
    <w:uiPriority w:val="99"/>
    <w:qFormat/>
    <w:rsid w:val="007251FB"/>
    <w:pPr>
      <w:keepNext/>
      <w:numPr>
        <w:ilvl w:val="4"/>
        <w:numId w:val="42"/>
      </w:numPr>
      <w:spacing w:line="260" w:lineRule="atLeast"/>
      <w:outlineLvl w:val="4"/>
    </w:pPr>
    <w:rPr>
      <w:b/>
      <w:bCs/>
      <w:sz w:val="18"/>
      <w:szCs w:val="20"/>
    </w:rPr>
  </w:style>
  <w:style w:type="paragraph" w:styleId="Heading6">
    <w:name w:val="heading 6"/>
    <w:basedOn w:val="Normal"/>
    <w:next w:val="Normal"/>
    <w:link w:val="Heading6Char"/>
    <w:uiPriority w:val="99"/>
    <w:qFormat/>
    <w:rsid w:val="007251FB"/>
    <w:pPr>
      <w:numPr>
        <w:ilvl w:val="5"/>
        <w:numId w:val="4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7251FB"/>
    <w:pPr>
      <w:keepNext/>
      <w:numPr>
        <w:ilvl w:val="6"/>
        <w:numId w:val="42"/>
      </w:numPr>
      <w:spacing w:line="240" w:lineRule="auto"/>
      <w:jc w:val="both"/>
      <w:outlineLvl w:val="6"/>
    </w:pPr>
    <w:rPr>
      <w:b/>
      <w:sz w:val="18"/>
      <w:szCs w:val="16"/>
    </w:rPr>
  </w:style>
  <w:style w:type="paragraph" w:styleId="Heading8">
    <w:name w:val="heading 8"/>
    <w:basedOn w:val="Normal"/>
    <w:next w:val="Normal"/>
    <w:link w:val="Heading8Char"/>
    <w:uiPriority w:val="99"/>
    <w:qFormat/>
    <w:rsid w:val="007251FB"/>
    <w:pPr>
      <w:keepNext/>
      <w:numPr>
        <w:ilvl w:val="7"/>
        <w:numId w:val="42"/>
      </w:numPr>
      <w:outlineLvl w:val="7"/>
    </w:pPr>
    <w:rPr>
      <w:b/>
      <w:bCs/>
      <w:sz w:val="18"/>
    </w:rPr>
  </w:style>
  <w:style w:type="paragraph" w:styleId="Heading9">
    <w:name w:val="heading 9"/>
    <w:basedOn w:val="Normal"/>
    <w:next w:val="Normal"/>
    <w:link w:val="Heading9Char"/>
    <w:uiPriority w:val="99"/>
    <w:qFormat/>
    <w:rsid w:val="007251FB"/>
    <w:pPr>
      <w:keepNext/>
      <w:numPr>
        <w:ilvl w:val="8"/>
        <w:numId w:val="42"/>
      </w:numPr>
      <w:spacing w:after="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51FB"/>
    <w:rPr>
      <w:rFonts w:ascii="Calibri" w:eastAsia="Times New Roman" w:hAnsi="Calibri" w:cs="Arial"/>
      <w:b/>
      <w:bCs/>
      <w:kern w:val="32"/>
      <w:sz w:val="28"/>
      <w:szCs w:val="32"/>
    </w:rPr>
  </w:style>
  <w:style w:type="character" w:customStyle="1" w:styleId="Heading2Char">
    <w:name w:val="Heading 2 Char"/>
    <w:basedOn w:val="DefaultParagraphFont"/>
    <w:link w:val="Heading2"/>
    <w:uiPriority w:val="99"/>
    <w:rsid w:val="007251FB"/>
    <w:rPr>
      <w:rFonts w:ascii="Calibri" w:eastAsia="Times New Roman" w:hAnsi="Calibri" w:cs="Arial"/>
      <w:b/>
      <w:iCs/>
      <w:kern w:val="32"/>
      <w:sz w:val="24"/>
      <w:szCs w:val="28"/>
      <w:lang w:val="en-GB"/>
    </w:rPr>
  </w:style>
  <w:style w:type="character" w:customStyle="1" w:styleId="Heading3Char">
    <w:name w:val="Heading 3 Char"/>
    <w:basedOn w:val="DefaultParagraphFont"/>
    <w:link w:val="Heading3"/>
    <w:uiPriority w:val="99"/>
    <w:rsid w:val="007251FB"/>
    <w:rPr>
      <w:rFonts w:ascii="Calibri" w:eastAsia="Times New Roman" w:hAnsi="Calibri" w:cs="Arial"/>
      <w:b/>
      <w:iCs/>
      <w:kern w:val="32"/>
      <w:sz w:val="22"/>
      <w:szCs w:val="28"/>
      <w:lang w:val="en-GB"/>
    </w:rPr>
  </w:style>
  <w:style w:type="character" w:customStyle="1" w:styleId="Heading4Char">
    <w:name w:val="Heading 4 Char"/>
    <w:basedOn w:val="DefaultParagraphFont"/>
    <w:link w:val="Heading4"/>
    <w:uiPriority w:val="99"/>
    <w:rsid w:val="007251FB"/>
    <w:rPr>
      <w:rFonts w:ascii="Calibri" w:eastAsia="Times New Roman" w:hAnsi="Calibri"/>
      <w:b/>
      <w:bCs/>
      <w:sz w:val="21"/>
      <w:szCs w:val="28"/>
    </w:rPr>
  </w:style>
  <w:style w:type="character" w:customStyle="1" w:styleId="Heading5Char">
    <w:name w:val="Heading 5 Char"/>
    <w:basedOn w:val="DefaultParagraphFont"/>
    <w:link w:val="Heading5"/>
    <w:uiPriority w:val="99"/>
    <w:rsid w:val="007251FB"/>
    <w:rPr>
      <w:rFonts w:ascii="Calibri" w:eastAsia="Times New Roman" w:hAnsi="Calibri"/>
      <w:b/>
      <w:bCs/>
      <w:sz w:val="18"/>
    </w:rPr>
  </w:style>
  <w:style w:type="character" w:customStyle="1" w:styleId="Heading6Char">
    <w:name w:val="Heading 6 Char"/>
    <w:basedOn w:val="DefaultParagraphFont"/>
    <w:link w:val="Heading6"/>
    <w:uiPriority w:val="99"/>
    <w:rsid w:val="007251FB"/>
    <w:rPr>
      <w:rFonts w:eastAsia="Times New Roman"/>
      <w:b/>
      <w:bCs/>
      <w:sz w:val="22"/>
      <w:szCs w:val="22"/>
    </w:rPr>
  </w:style>
  <w:style w:type="character" w:customStyle="1" w:styleId="Heading7Char">
    <w:name w:val="Heading 7 Char"/>
    <w:basedOn w:val="DefaultParagraphFont"/>
    <w:link w:val="Heading7"/>
    <w:uiPriority w:val="99"/>
    <w:rsid w:val="007251FB"/>
    <w:rPr>
      <w:rFonts w:ascii="Calibri" w:eastAsia="Times New Roman" w:hAnsi="Calibri"/>
      <w:b/>
      <w:sz w:val="18"/>
      <w:szCs w:val="16"/>
    </w:rPr>
  </w:style>
  <w:style w:type="character" w:customStyle="1" w:styleId="Heading8Char">
    <w:name w:val="Heading 8 Char"/>
    <w:basedOn w:val="DefaultParagraphFont"/>
    <w:link w:val="Heading8"/>
    <w:uiPriority w:val="99"/>
    <w:rsid w:val="007251FB"/>
    <w:rPr>
      <w:rFonts w:ascii="Calibri" w:eastAsia="Times New Roman" w:hAnsi="Calibri"/>
      <w:b/>
      <w:bCs/>
      <w:sz w:val="18"/>
      <w:szCs w:val="24"/>
    </w:rPr>
  </w:style>
  <w:style w:type="character" w:customStyle="1" w:styleId="Heading9Char">
    <w:name w:val="Heading 9 Char"/>
    <w:basedOn w:val="DefaultParagraphFont"/>
    <w:link w:val="Heading9"/>
    <w:uiPriority w:val="99"/>
    <w:rsid w:val="007251FB"/>
    <w:rPr>
      <w:rFonts w:ascii="Calibri" w:eastAsia="Times New Roman" w:hAnsi="Calibri"/>
      <w:b/>
      <w:bCs/>
      <w:sz w:val="24"/>
      <w:szCs w:val="24"/>
    </w:rPr>
  </w:style>
  <w:style w:type="character" w:styleId="Hyperlink">
    <w:name w:val="Hyperlink"/>
    <w:basedOn w:val="DefaultParagraphFont"/>
    <w:uiPriority w:val="99"/>
    <w:rsid w:val="007251FB"/>
    <w:rPr>
      <w:rFonts w:cs="Times New Roman"/>
      <w:color w:val="0000FF"/>
      <w:u w:val="single"/>
    </w:rPr>
  </w:style>
  <w:style w:type="paragraph" w:styleId="Footer">
    <w:name w:val="footer"/>
    <w:basedOn w:val="Normal"/>
    <w:link w:val="FooterChar"/>
    <w:uiPriority w:val="99"/>
    <w:rsid w:val="007251FB"/>
    <w:pPr>
      <w:tabs>
        <w:tab w:val="center" w:pos="4680"/>
        <w:tab w:val="right" w:pos="9360"/>
      </w:tabs>
      <w:spacing w:line="240" w:lineRule="auto"/>
    </w:pPr>
    <w:rPr>
      <w:rFonts w:eastAsia="Calibri"/>
      <w:lang w:eastAsia="ja-JP"/>
    </w:rPr>
  </w:style>
  <w:style w:type="character" w:customStyle="1" w:styleId="FooterChar">
    <w:name w:val="Footer Char"/>
    <w:basedOn w:val="DefaultParagraphFont"/>
    <w:link w:val="Footer"/>
    <w:uiPriority w:val="99"/>
    <w:rsid w:val="007251FB"/>
    <w:rPr>
      <w:rFonts w:ascii="Calibri" w:eastAsia="Calibri" w:hAnsi="Calibri"/>
      <w:sz w:val="24"/>
      <w:szCs w:val="24"/>
      <w:lang w:eastAsia="ja-JP"/>
    </w:rPr>
  </w:style>
  <w:style w:type="paragraph" w:styleId="NormalWeb">
    <w:name w:val="Normal (Web)"/>
    <w:basedOn w:val="Normal"/>
    <w:uiPriority w:val="99"/>
    <w:rsid w:val="007251FB"/>
  </w:style>
  <w:style w:type="paragraph" w:styleId="BodyText3">
    <w:name w:val="Body Text 3"/>
    <w:basedOn w:val="Normal"/>
    <w:link w:val="BodyText3Char"/>
    <w:uiPriority w:val="99"/>
    <w:rsid w:val="007251FB"/>
    <w:pPr>
      <w:spacing w:after="120"/>
    </w:pPr>
    <w:rPr>
      <w:sz w:val="16"/>
      <w:szCs w:val="16"/>
    </w:rPr>
  </w:style>
  <w:style w:type="character" w:customStyle="1" w:styleId="BodyText3Char">
    <w:name w:val="Body Text 3 Char"/>
    <w:basedOn w:val="DefaultParagraphFont"/>
    <w:link w:val="BodyText3"/>
    <w:uiPriority w:val="99"/>
    <w:rsid w:val="007251FB"/>
    <w:rPr>
      <w:rFonts w:ascii="Calibri" w:eastAsia="Times New Roman" w:hAnsi="Calibri"/>
      <w:sz w:val="16"/>
      <w:szCs w:val="16"/>
    </w:rPr>
  </w:style>
  <w:style w:type="paragraph" w:styleId="BodyText">
    <w:name w:val="Body Text"/>
    <w:basedOn w:val="Normal"/>
    <w:link w:val="BodyTextChar"/>
    <w:uiPriority w:val="99"/>
    <w:rsid w:val="007251FB"/>
    <w:pPr>
      <w:spacing w:after="120"/>
    </w:pPr>
  </w:style>
  <w:style w:type="character" w:customStyle="1" w:styleId="BodyTextChar">
    <w:name w:val="Body Text Char"/>
    <w:basedOn w:val="DefaultParagraphFont"/>
    <w:link w:val="BodyText"/>
    <w:uiPriority w:val="99"/>
    <w:rsid w:val="007251FB"/>
    <w:rPr>
      <w:rFonts w:ascii="Calibri" w:eastAsia="Times New Roman" w:hAnsi="Calibri"/>
      <w:sz w:val="24"/>
      <w:szCs w:val="24"/>
    </w:rPr>
  </w:style>
  <w:style w:type="paragraph" w:styleId="BodyText2">
    <w:name w:val="Body Text 2"/>
    <w:basedOn w:val="Normal"/>
    <w:link w:val="BodyText2Char"/>
    <w:uiPriority w:val="99"/>
    <w:rsid w:val="007251FB"/>
    <w:pPr>
      <w:spacing w:after="120" w:line="480" w:lineRule="auto"/>
    </w:pPr>
  </w:style>
  <w:style w:type="character" w:customStyle="1" w:styleId="BodyText2Char">
    <w:name w:val="Body Text 2 Char"/>
    <w:basedOn w:val="DefaultParagraphFont"/>
    <w:link w:val="BodyText2"/>
    <w:uiPriority w:val="99"/>
    <w:rsid w:val="007251FB"/>
    <w:rPr>
      <w:rFonts w:ascii="Calibri" w:eastAsia="Times New Roman" w:hAnsi="Calibri"/>
      <w:sz w:val="24"/>
      <w:szCs w:val="24"/>
    </w:rPr>
  </w:style>
  <w:style w:type="paragraph" w:styleId="TOC1">
    <w:name w:val="toc 1"/>
    <w:basedOn w:val="Normal"/>
    <w:next w:val="Normal"/>
    <w:autoRedefine/>
    <w:uiPriority w:val="39"/>
    <w:rsid w:val="007251FB"/>
    <w:pPr>
      <w:tabs>
        <w:tab w:val="left" w:pos="851"/>
        <w:tab w:val="right" w:leader="dot" w:pos="8630"/>
      </w:tabs>
      <w:spacing w:before="400" w:line="240" w:lineRule="auto"/>
      <w:ind w:left="851" w:hanging="851"/>
      <w:jc w:val="both"/>
    </w:pPr>
    <w:rPr>
      <w:rFonts w:eastAsia="SimSun"/>
      <w:b/>
      <w:bCs/>
      <w:noProof/>
      <w:sz w:val="22"/>
      <w:szCs w:val="22"/>
      <w:lang w:val="en-AU"/>
    </w:rPr>
  </w:style>
  <w:style w:type="paragraph" w:styleId="TOC2">
    <w:name w:val="toc 2"/>
    <w:basedOn w:val="Normal"/>
    <w:next w:val="Normal"/>
    <w:autoRedefine/>
    <w:uiPriority w:val="39"/>
    <w:rsid w:val="007251FB"/>
    <w:pPr>
      <w:tabs>
        <w:tab w:val="left" w:pos="720"/>
        <w:tab w:val="left" w:pos="1100"/>
        <w:tab w:val="right" w:leader="dot" w:pos="8630"/>
      </w:tabs>
      <w:spacing w:line="240" w:lineRule="auto"/>
      <w:ind w:left="1305" w:hanging="454"/>
    </w:pPr>
    <w:rPr>
      <w:bCs/>
      <w:noProof/>
      <w:sz w:val="22"/>
      <w:lang w:val="en-AU"/>
    </w:rPr>
  </w:style>
  <w:style w:type="paragraph" w:styleId="BodyTextIndent3">
    <w:name w:val="Body Text Indent 3"/>
    <w:basedOn w:val="Normal"/>
    <w:link w:val="BodyTextIndent3Char"/>
    <w:uiPriority w:val="99"/>
    <w:rsid w:val="007251FB"/>
    <w:pPr>
      <w:spacing w:after="120" w:line="240" w:lineRule="auto"/>
      <w:ind w:left="283"/>
    </w:pPr>
    <w:rPr>
      <w:rFonts w:eastAsia="Calibri"/>
      <w:sz w:val="16"/>
      <w:szCs w:val="16"/>
      <w:lang w:eastAsia="ja-JP"/>
    </w:rPr>
  </w:style>
  <w:style w:type="character" w:customStyle="1" w:styleId="BodyTextIndent3Char">
    <w:name w:val="Body Text Indent 3 Char"/>
    <w:basedOn w:val="DefaultParagraphFont"/>
    <w:link w:val="BodyTextIndent3"/>
    <w:uiPriority w:val="99"/>
    <w:rsid w:val="007251FB"/>
    <w:rPr>
      <w:rFonts w:ascii="Calibri" w:eastAsia="Calibri" w:hAnsi="Calibri"/>
      <w:sz w:val="16"/>
      <w:szCs w:val="16"/>
      <w:lang w:eastAsia="ja-JP"/>
    </w:rPr>
  </w:style>
  <w:style w:type="character" w:styleId="FollowedHyperlink">
    <w:name w:val="FollowedHyperlink"/>
    <w:basedOn w:val="DefaultParagraphFont"/>
    <w:rsid w:val="001C315E"/>
    <w:rPr>
      <w:color w:val="800080" w:themeColor="followedHyperlink"/>
      <w:u w:val="single"/>
    </w:rPr>
  </w:style>
  <w:style w:type="paragraph" w:styleId="Header">
    <w:name w:val="header"/>
    <w:basedOn w:val="Normal"/>
    <w:link w:val="HeaderChar"/>
    <w:rsid w:val="00A47219"/>
    <w:pPr>
      <w:tabs>
        <w:tab w:val="center" w:pos="4513"/>
        <w:tab w:val="right" w:pos="9026"/>
      </w:tabs>
      <w:spacing w:line="240" w:lineRule="auto"/>
    </w:pPr>
  </w:style>
  <w:style w:type="character" w:customStyle="1" w:styleId="HeaderChar">
    <w:name w:val="Header Char"/>
    <w:basedOn w:val="DefaultParagraphFont"/>
    <w:link w:val="Header"/>
    <w:rsid w:val="00A47219"/>
    <w:rPr>
      <w:rFonts w:ascii="Calibri" w:eastAsia="Times New Roman" w:hAnsi="Calibri"/>
      <w:sz w:val="24"/>
      <w:szCs w:val="24"/>
    </w:rPr>
  </w:style>
  <w:style w:type="paragraph" w:styleId="BalloonText">
    <w:name w:val="Balloon Text"/>
    <w:basedOn w:val="Normal"/>
    <w:link w:val="BalloonTextChar"/>
    <w:rsid w:val="00EC5E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5E17"/>
    <w:rPr>
      <w:rFonts w:ascii="Tahoma" w:eastAsia="Times New Roman" w:hAnsi="Tahoma" w:cs="Tahoma"/>
      <w:sz w:val="16"/>
      <w:szCs w:val="16"/>
    </w:rPr>
  </w:style>
  <w:style w:type="character" w:styleId="CommentReference">
    <w:name w:val="annotation reference"/>
    <w:basedOn w:val="DefaultParagraphFont"/>
    <w:rsid w:val="00C635D8"/>
    <w:rPr>
      <w:sz w:val="16"/>
      <w:szCs w:val="16"/>
    </w:rPr>
  </w:style>
  <w:style w:type="paragraph" w:styleId="CommentText">
    <w:name w:val="annotation text"/>
    <w:basedOn w:val="Normal"/>
    <w:link w:val="CommentTextChar"/>
    <w:rsid w:val="00C635D8"/>
    <w:pPr>
      <w:spacing w:line="240" w:lineRule="auto"/>
    </w:pPr>
    <w:rPr>
      <w:sz w:val="20"/>
      <w:szCs w:val="20"/>
    </w:rPr>
  </w:style>
  <w:style w:type="character" w:customStyle="1" w:styleId="CommentTextChar">
    <w:name w:val="Comment Text Char"/>
    <w:basedOn w:val="DefaultParagraphFont"/>
    <w:link w:val="CommentText"/>
    <w:rsid w:val="00C635D8"/>
    <w:rPr>
      <w:rFonts w:ascii="Calibri" w:eastAsia="Times New Roman" w:hAnsi="Calibri"/>
    </w:rPr>
  </w:style>
  <w:style w:type="paragraph" w:styleId="CommentSubject">
    <w:name w:val="annotation subject"/>
    <w:basedOn w:val="CommentText"/>
    <w:next w:val="CommentText"/>
    <w:link w:val="CommentSubjectChar"/>
    <w:rsid w:val="00C635D8"/>
    <w:rPr>
      <w:b/>
      <w:bCs/>
    </w:rPr>
  </w:style>
  <w:style w:type="character" w:customStyle="1" w:styleId="CommentSubjectChar">
    <w:name w:val="Comment Subject Char"/>
    <w:basedOn w:val="CommentTextChar"/>
    <w:link w:val="CommentSubject"/>
    <w:rsid w:val="00C635D8"/>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leinjan@abd.eur.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nl/abd/jz/c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nl/english/essc/legal_position/objections_and_appeals" TargetMode="External"/><Relationship Id="rId5" Type="http://schemas.openxmlformats.org/officeDocument/2006/relationships/settings" Target="settings.xml"/><Relationship Id="rId15" Type="http://schemas.openxmlformats.org/officeDocument/2006/relationships/hyperlink" Target="mailto:ec@rsm.nl" TargetMode="External"/><Relationship Id="rId10" Type="http://schemas.openxmlformats.org/officeDocument/2006/relationships/hyperlink" Target="mailto:eb@rsm.nl" TargetMode="External"/><Relationship Id="rId4" Type="http://schemas.microsoft.com/office/2007/relationships/stylesWithEffects" Target="stylesWithEffects.xml"/><Relationship Id="rId9" Type="http://schemas.openxmlformats.org/officeDocument/2006/relationships/hyperlink" Target="http://www.rsm.nl/examination-board" TargetMode="External"/><Relationship Id="rId14" Type="http://schemas.openxmlformats.org/officeDocument/2006/relationships/hyperlink" Target="mailto:ec@rs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C1B8-1F17-4C84-AC29-F9619237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7886</Words>
  <Characters>44951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RSM Erasmus University</Company>
  <LinksUpToDate>false</LinksUpToDate>
  <CharactersWithSpaces>52732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Gersak</dc:creator>
  <cp:lastModifiedBy>Administrator</cp:lastModifiedBy>
  <cp:revision>2</cp:revision>
  <dcterms:created xsi:type="dcterms:W3CDTF">2013-08-21T10:59:00Z</dcterms:created>
  <dcterms:modified xsi:type="dcterms:W3CDTF">2013-08-21T10:59:00Z</dcterms:modified>
</cp:coreProperties>
</file>